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16"/>
        <w:ind w:firstLine="300"/>
        <w:spacing w:line="360" w:lineRule="auto"/>
        <w:rPr>
          <w:color w:val="000000"/>
          <w:sz w:val="60"/>
          <w:szCs w:val="60"/>
        </w:rPr>
      </w:pPr>
      <w:r>
        <w:rPr>
          <w:color w:val="000000"/>
          <w:sz w:val="60"/>
          <w:szCs w:val="60"/>
        </w:rPr>
      </w:r>
      <w:r/>
    </w:p>
    <w:p>
      <w:pPr>
        <w:pStyle w:val="1016"/>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016"/>
        <w:jc w:val="center"/>
        <w:rPr>
          <w:rFonts w:ascii="宋体" w:hAnsi="宋体"/>
          <w:b/>
          <w:bCs/>
          <w:color w:val="000000"/>
          <w:sz w:val="60"/>
          <w:szCs w:val="60"/>
        </w:rPr>
      </w:pPr>
      <w:r>
        <w:rPr>
          <w:b/>
          <w:bCs/>
          <w:color w:val="000000"/>
          <w:sz w:val="60"/>
          <w:szCs w:val="60"/>
        </w:rPr>
        <w:t xml:space="preserve">竞争性磋商文件</w:t>
      </w:r>
      <w:r>
        <w:rPr>
          <w:rFonts w:ascii="宋体" w:hAnsi="宋体"/>
          <w:b/>
          <w:bCs/>
          <w:color w:val="000000"/>
          <w:sz w:val="60"/>
          <w:szCs w:val="60"/>
        </w:rPr>
      </w:r>
      <w:r/>
    </w:p>
    <w:p>
      <w:pPr>
        <w:pStyle w:val="1016"/>
        <w:jc w:val="center"/>
        <w:spacing w:line="360" w:lineRule="auto"/>
        <w:rPr>
          <w:rFonts w:ascii="宋体" w:hAnsi="宋体"/>
          <w:b/>
          <w:bCs/>
          <w:color w:val="000000"/>
          <w:sz w:val="60"/>
          <w:szCs w:val="60"/>
        </w:rPr>
      </w:pPr>
      <w:r>
        <w:rPr>
          <w:rFonts w:ascii="宋体" w:hAnsi="宋体"/>
          <w:b/>
          <w:bCs/>
          <w:color w:val="000000"/>
          <w:sz w:val="60"/>
          <w:szCs w:val="60"/>
        </w:rPr>
      </w:r>
      <w:r/>
    </w:p>
    <w:p>
      <w:pPr>
        <w:pStyle w:val="1016"/>
        <w:jc w:val="center"/>
        <w:spacing w:line="360" w:lineRule="auto"/>
        <w:rPr>
          <w:rFonts w:ascii="宋体" w:hAnsi="宋体"/>
          <w:b/>
          <w:bCs/>
          <w:color w:val="000000"/>
          <w:sz w:val="60"/>
          <w:szCs w:val="60"/>
        </w:rPr>
      </w:pPr>
      <w:r>
        <w:rPr>
          <w:rFonts w:ascii="宋体" w:hAnsi="宋体"/>
          <w:b/>
          <w:bCs/>
          <w:color w:val="000000"/>
          <w:sz w:val="60"/>
          <w:szCs w:val="60"/>
        </w:rPr>
      </w:r>
      <w:r/>
    </w:p>
    <w:p>
      <w:pPr>
        <w:pStyle w:val="1016"/>
        <w:ind w:left="2832" w:hanging="1900"/>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bCs/>
          <w:color w:val="000000"/>
          <w:sz w:val="36"/>
          <w:szCs w:val="36"/>
          <w:lang w:eastAsia="zh-CN"/>
        </w:rPr>
        <w:t xml:space="preserve">执行辅助事务外包</w:t>
      </w:r>
      <w:r>
        <w:rPr>
          <w:rFonts w:hint="eastAsia"/>
          <w:bCs/>
          <w:color w:val="000000"/>
          <w:sz w:val="36"/>
          <w:szCs w:val="36"/>
        </w:rPr>
        <w:t xml:space="preserve">服务</w:t>
      </w:r>
      <w:r>
        <w:rPr>
          <w:rFonts w:hint="eastAsia"/>
          <w:bCs/>
          <w:color w:val="000000"/>
          <w:sz w:val="36"/>
          <w:szCs w:val="36"/>
          <w:lang w:val="en-US" w:eastAsia="zh-CN"/>
        </w:rPr>
        <w:t xml:space="preserve">项目</w:t>
      </w:r>
      <w:r>
        <w:rPr>
          <w:bCs/>
          <w:color w:val="000000"/>
          <w:sz w:val="36"/>
          <w:szCs w:val="36"/>
        </w:rPr>
        <w:tab/>
      </w:r>
      <w:r>
        <w:rPr>
          <w:bCs/>
          <w:color w:val="000000"/>
          <w:sz w:val="36"/>
          <w:szCs w:val="36"/>
        </w:rPr>
      </w:r>
      <w:r/>
    </w:p>
    <w:p>
      <w:pPr>
        <w:pStyle w:val="1016"/>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bCs/>
          <w:color w:val="000000"/>
          <w:sz w:val="36"/>
          <w:szCs w:val="36"/>
        </w:rPr>
        <w:t xml:space="preserve">JSZC-320402-CTZB-C2025-0334</w:t>
      </w:r>
      <w:r>
        <w:rPr>
          <w:bCs/>
          <w:color w:val="000000"/>
          <w:sz w:val="36"/>
          <w:szCs w:val="36"/>
        </w:rPr>
      </w:r>
      <w:r/>
    </w:p>
    <w:p>
      <w:pPr>
        <w:pStyle w:val="1016"/>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常州市天宁区人民法院</w:t>
      </w:r>
      <w:r>
        <w:rPr>
          <w:bCs/>
          <w:color w:val="000000"/>
          <w:sz w:val="36"/>
          <w:szCs w:val="36"/>
        </w:rPr>
      </w:r>
      <w:r/>
    </w:p>
    <w:p>
      <w:pPr>
        <w:pStyle w:val="1016"/>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常州市城投建设工程招标有限公司</w:t>
      </w:r>
      <w:r>
        <w:rPr>
          <w:bCs/>
          <w:color w:val="000000"/>
          <w:sz w:val="36"/>
          <w:szCs w:val="36"/>
        </w:rPr>
      </w:r>
      <w:r/>
    </w:p>
    <w:p>
      <w:pPr>
        <w:pStyle w:val="1016"/>
        <w:jc w:val="left"/>
        <w:widowControl/>
        <w:rPr>
          <w:color w:val="000000"/>
          <w:sz w:val="24"/>
        </w:rPr>
      </w:pPr>
      <w:r>
        <w:rPr>
          <w:b/>
          <w:bCs/>
          <w:color w:val="000000"/>
          <w:sz w:val="44"/>
        </w:rPr>
        <w:br w:type="page" w:clear="all"/>
      </w:r>
      <w:r>
        <w:rPr>
          <w:color w:val="000000"/>
          <w:sz w:val="24"/>
        </w:rPr>
      </w:r>
      <w:r/>
    </w:p>
    <w:p>
      <w:pPr>
        <w:pStyle w:val="1016"/>
        <w:jc w:val="left"/>
        <w:widowControl/>
        <w:rPr>
          <w:color w:val="000000"/>
          <w:sz w:val="24"/>
        </w:rPr>
      </w:pPr>
      <w:r>
        <w:rPr>
          <w:color w:val="000000"/>
          <w:sz w:val="24"/>
        </w:rPr>
      </w:r>
      <w:r/>
    </w:p>
    <w:p>
      <w:pPr>
        <w:pStyle w:val="1194"/>
        <w:spacing w:line="360" w:lineRule="auto"/>
        <w:rPr>
          <w:rFonts w:ascii="Times New Roman" w:hAnsi="Times New Roman" w:cs="Times New Roman"/>
          <w:color w:val="000000"/>
        </w:rPr>
      </w:pPr>
      <w:r>
        <w:rPr>
          <w:rFonts w:ascii="Times New Roman" w:hAnsi="Times New Roman" w:cs="Times New Roman"/>
          <w:color w:val="000000"/>
        </w:rPr>
      </w:r>
      <w:r/>
    </w:p>
    <w:p>
      <w:pPr>
        <w:pStyle w:val="1016"/>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1016"/>
        <w:rPr>
          <w:color w:val="000000"/>
        </w:rPr>
      </w:pPr>
      <w:r>
        <w:rPr>
          <w:color w:val="000000"/>
        </w:rPr>
      </w:r>
      <w:r/>
    </w:p>
    <w:p>
      <w:pPr>
        <w:pStyle w:val="1016"/>
        <w:rPr>
          <w:color w:val="000000"/>
        </w:rPr>
      </w:pPr>
      <w:r>
        <w:rPr>
          <w:color w:val="000000"/>
        </w:rPr>
      </w:r>
      <w:r/>
    </w:p>
    <w:p>
      <w:pPr>
        <w:pStyle w:val="1016"/>
        <w:rPr>
          <w:color w:val="000000"/>
        </w:rPr>
      </w:pPr>
      <w:r>
        <w:rPr>
          <w:color w:val="000000"/>
        </w:rPr>
      </w:r>
      <w:r/>
    </w:p>
    <w:p>
      <w:pPr>
        <w:pStyle w:val="1016"/>
        <w:rPr>
          <w:color w:val="000000"/>
        </w:rPr>
      </w:pPr>
      <w:r>
        <w:rPr>
          <w:color w:val="000000"/>
        </w:rPr>
      </w:r>
      <w:r/>
    </w:p>
    <w:p>
      <w:pPr>
        <w:pStyle w:val="1068"/>
        <w:spacing w:line="720" w:lineRule="auto"/>
        <w:tabs>
          <w:tab w:val="left" w:pos="1050" w:leader="none"/>
          <w:tab w:val="right" w:pos="8937" w:leader="dot"/>
        </w:tabs>
        <w:rPr>
          <w:rFonts w:ascii="Calibri" w:hAnsi="Calibri"/>
          <w:b w:val="0"/>
          <w:color w:val="000000"/>
          <w:sz w:val="32"/>
          <w:szCs w:val="3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"_Toc104818925"</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第一章</w:t>
      </w:r>
      <w:r>
        <w:rPr>
          <w:rStyle w:val="1091"/>
          <w:color w:val="000000"/>
          <w:sz w:val="32"/>
          <w:szCs w:val="32"/>
        </w:rPr>
        <w:t xml:space="preserve">   </w:t>
      </w:r>
      <w:r>
        <w:rPr>
          <w:rStyle w:val="1091"/>
          <w:rFonts w:hint="eastAsia"/>
          <w:color w:val="000000"/>
          <w:sz w:val="32"/>
          <w:szCs w:val="32"/>
        </w:rPr>
        <w:t xml:space="preserve">采购邀请</w:t>
      </w:r>
      <w:r>
        <w:rPr>
          <w:color w:val="000000"/>
          <w:sz w:val="32"/>
          <w:szCs w:val="32"/>
        </w:rPr>
        <w:tab/>
      </w:r>
      <w:r>
        <w:rPr>
          <w:color w:val="000000"/>
          <w:sz w:val="32"/>
          <w:szCs w:val="32"/>
        </w:rPr>
        <w:fldChar w:fldCharType="begin"/>
      </w:r>
      <w:r>
        <w:rPr>
          <w:color w:val="000000"/>
          <w:sz w:val="32"/>
          <w:szCs w:val="32"/>
        </w:rPr>
        <w:instrText xml:space="preserve"> PAGEREF _Toc104818925 \h </w:instrText>
      </w:r>
      <w:r>
        <w:rPr>
          <w:color w:val="000000"/>
          <w:sz w:val="32"/>
          <w:szCs w:val="32"/>
        </w:rPr>
        <w:fldChar w:fldCharType="separate"/>
      </w:r>
      <w:r>
        <w:rPr>
          <w:color w:val="000000"/>
          <w:sz w:val="32"/>
          <w:szCs w:val="32"/>
        </w:rPr>
        <w:t xml:space="preserve">1</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"_Toc104818926"</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第二章</w:t>
      </w:r>
      <w:r>
        <w:rPr>
          <w:rStyle w:val="1091"/>
          <w:color w:val="000000"/>
          <w:sz w:val="32"/>
          <w:szCs w:val="32"/>
        </w:rPr>
        <w:t xml:space="preserve">   </w:t>
      </w:r>
      <w:r>
        <w:rPr>
          <w:rStyle w:val="1091"/>
          <w:rFonts w:hint="eastAsia"/>
          <w:color w:val="000000"/>
          <w:sz w:val="32"/>
          <w:szCs w:val="32"/>
        </w:rPr>
        <w:t xml:space="preserve">供应商须知</w:t>
      </w:r>
      <w:r>
        <w:rPr>
          <w:color w:val="000000"/>
          <w:sz w:val="32"/>
          <w:szCs w:val="32"/>
        </w:rPr>
        <w:tab/>
      </w:r>
      <w:r>
        <w:rPr>
          <w:color w:val="000000"/>
          <w:sz w:val="32"/>
          <w:szCs w:val="32"/>
        </w:rPr>
        <w:fldChar w:fldCharType="begin"/>
      </w:r>
      <w:r>
        <w:rPr>
          <w:color w:val="000000"/>
          <w:sz w:val="32"/>
          <w:szCs w:val="32"/>
        </w:rPr>
        <w:instrText xml:space="preserve"> PAGEREF _Toc104818926 \h </w:instrText>
      </w:r>
      <w:r>
        <w:rPr>
          <w:color w:val="000000"/>
          <w:sz w:val="32"/>
          <w:szCs w:val="32"/>
        </w:rPr>
        <w:fldChar w:fldCharType="separate"/>
      </w:r>
      <w:r>
        <w:rPr>
          <w:color w:val="000000"/>
          <w:sz w:val="32"/>
          <w:szCs w:val="32"/>
        </w:rPr>
        <w:t xml:space="preserve">6</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"_Toc104818927"</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第三章</w:t>
      </w:r>
      <w:r>
        <w:rPr>
          <w:rStyle w:val="1091"/>
          <w:color w:val="000000"/>
          <w:sz w:val="32"/>
          <w:szCs w:val="32"/>
        </w:rPr>
        <w:t xml:space="preserve">   </w:t>
      </w:r>
      <w:r>
        <w:rPr>
          <w:rStyle w:val="1091"/>
          <w:rFonts w:hint="eastAsia"/>
          <w:color w:val="000000"/>
          <w:sz w:val="32"/>
          <w:szCs w:val="32"/>
        </w:rPr>
        <w:t xml:space="preserve">评审程序、评审方法和评审标准</w:t>
      </w:r>
      <w:r>
        <w:rPr>
          <w:color w:val="000000"/>
          <w:sz w:val="32"/>
          <w:szCs w:val="32"/>
        </w:rPr>
        <w:tab/>
      </w:r>
      <w:r>
        <w:rPr>
          <w:color w:val="000000"/>
          <w:sz w:val="32"/>
          <w:szCs w:val="32"/>
        </w:rPr>
        <w:fldChar w:fldCharType="begin"/>
      </w:r>
      <w:r>
        <w:rPr>
          <w:color w:val="000000"/>
          <w:sz w:val="32"/>
          <w:szCs w:val="32"/>
        </w:rPr>
        <w:instrText xml:space="preserve"> PAGEREF _Toc104818927 \h </w:instrText>
      </w:r>
      <w:r>
        <w:rPr>
          <w:color w:val="000000"/>
          <w:sz w:val="32"/>
          <w:szCs w:val="32"/>
        </w:rPr>
        <w:fldChar w:fldCharType="separate"/>
      </w:r>
      <w:r>
        <w:rPr>
          <w:color w:val="000000"/>
          <w:sz w:val="32"/>
          <w:szCs w:val="32"/>
        </w:rPr>
        <w:t xml:space="preserve">20</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"_Toc104818928"</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第四章</w:t>
      </w:r>
      <w:r>
        <w:rPr>
          <w:rStyle w:val="1091"/>
          <w:color w:val="000000"/>
          <w:sz w:val="32"/>
          <w:szCs w:val="32"/>
        </w:rPr>
        <w:t xml:space="preserve">   </w:t>
      </w:r>
      <w:r>
        <w:rPr>
          <w:rStyle w:val="1091"/>
          <w:rFonts w:hint="eastAsia"/>
          <w:color w:val="000000"/>
          <w:sz w:val="32"/>
          <w:szCs w:val="32"/>
        </w:rPr>
        <w:t xml:space="preserve">采购需求</w:t>
      </w:r>
      <w:r>
        <w:rPr>
          <w:color w:val="000000"/>
          <w:sz w:val="32"/>
          <w:szCs w:val="32"/>
        </w:rPr>
        <w:tab/>
      </w:r>
      <w:r>
        <w:rPr>
          <w:color w:val="000000"/>
          <w:sz w:val="32"/>
          <w:szCs w:val="32"/>
        </w:rPr>
        <w:fldChar w:fldCharType="begin"/>
      </w:r>
      <w:r>
        <w:rPr>
          <w:color w:val="000000"/>
          <w:sz w:val="32"/>
          <w:szCs w:val="32"/>
        </w:rPr>
        <w:instrText xml:space="preserve"> PAGEREF _Toc104818928 \h </w:instrText>
      </w:r>
      <w:r>
        <w:rPr>
          <w:color w:val="000000"/>
          <w:sz w:val="32"/>
          <w:szCs w:val="32"/>
        </w:rPr>
        <w:fldChar w:fldCharType="separate"/>
      </w:r>
      <w:r>
        <w:rPr>
          <w:color w:val="000000"/>
          <w:sz w:val="32"/>
          <w:szCs w:val="32"/>
        </w:rPr>
        <w:t xml:space="preserve">30</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32"/>
          <w:szCs w:val="3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"_Toc104818929"</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第五章</w:t>
      </w:r>
      <w:r>
        <w:rPr>
          <w:rStyle w:val="1091"/>
          <w:color w:val="000000"/>
          <w:sz w:val="32"/>
          <w:szCs w:val="32"/>
        </w:rPr>
        <w:t xml:space="preserve">   </w:t>
      </w:r>
      <w:r>
        <w:rPr>
          <w:rStyle w:val="1091"/>
          <w:rFonts w:hint="eastAsia"/>
          <w:color w:val="000000"/>
          <w:sz w:val="32"/>
          <w:szCs w:val="32"/>
        </w:rPr>
        <w:t xml:space="preserve">合同草案条款</w:t>
      </w:r>
      <w:r>
        <w:rPr>
          <w:color w:val="000000"/>
          <w:sz w:val="32"/>
          <w:szCs w:val="32"/>
        </w:rPr>
        <w:tab/>
      </w:r>
      <w:r>
        <w:rPr>
          <w:color w:val="000000"/>
          <w:sz w:val="32"/>
          <w:szCs w:val="32"/>
        </w:rPr>
        <w:fldChar w:fldCharType="begin"/>
      </w:r>
      <w:r>
        <w:rPr>
          <w:color w:val="000000"/>
          <w:sz w:val="32"/>
          <w:szCs w:val="32"/>
        </w:rPr>
        <w:instrText xml:space="preserve"> PAGEREF _Toc104818929 \h </w:instrText>
      </w:r>
      <w:r>
        <w:rPr>
          <w:color w:val="000000"/>
          <w:sz w:val="32"/>
          <w:szCs w:val="32"/>
        </w:rPr>
        <w:fldChar w:fldCharType="separate"/>
      </w:r>
      <w:r>
        <w:rPr>
          <w:color w:val="000000"/>
          <w:sz w:val="32"/>
          <w:szCs w:val="32"/>
        </w:rPr>
        <w:t xml:space="preserve">32</w:t>
      </w:r>
      <w:r>
        <w:rPr>
          <w:color w:val="000000"/>
          <w:sz w:val="32"/>
          <w:szCs w:val="32"/>
        </w:rPr>
        <w:fldChar w:fldCharType="end"/>
      </w:r>
      <w:r>
        <w:rPr>
          <w:rStyle w:val="1091"/>
          <w:color w:val="000000"/>
          <w:sz w:val="32"/>
          <w:szCs w:val="32"/>
        </w:rPr>
        <w:fldChar w:fldCharType="end"/>
      </w:r>
      <w:r>
        <w:rPr>
          <w:rFonts w:ascii="Calibri" w:hAnsi="Calibri"/>
          <w:b w:val="0"/>
          <w:color w:val="000000"/>
          <w:sz w:val="32"/>
          <w:szCs w:val="32"/>
        </w:rPr>
      </w:r>
      <w:r/>
    </w:p>
    <w:p>
      <w:pPr>
        <w:pStyle w:val="1068"/>
        <w:spacing w:line="720" w:lineRule="auto"/>
        <w:tabs>
          <w:tab w:val="left" w:pos="1050" w:leader="none"/>
          <w:tab w:val="right" w:pos="8937" w:leader="dot"/>
        </w:tabs>
        <w:rPr>
          <w:rFonts w:ascii="Calibri" w:hAnsi="Calibri"/>
          <w:b w:val="0"/>
          <w:color w:val="000000"/>
          <w:sz w:val="21"/>
          <w:szCs w:val="22"/>
        </w:rPr>
      </w:pPr>
      <w:r>
        <w:rPr>
          <w:rStyle w:val="1091"/>
          <w:color w:val="000000"/>
          <w:sz w:val="32"/>
          <w:szCs w:val="32"/>
        </w:rPr>
        <w:fldChar w:fldCharType="begin"/>
      </w:r>
      <w:r>
        <w:rPr>
          <w:rStyle w:val="1091"/>
          <w:color w:val="000000"/>
          <w:sz w:val="32"/>
          <w:szCs w:val="32"/>
        </w:rPr>
        <w:instrText xml:space="preserve"> </w:instrText>
      </w:r>
      <w:r>
        <w:rPr>
          <w:color w:val="000000"/>
          <w:sz w:val="32"/>
          <w:szCs w:val="32"/>
        </w:rPr>
        <w:instrText xml:space="preserve">HYPERLINK \l "_Toc104818930"</w:instrText>
      </w:r>
      <w:r>
        <w:rPr>
          <w:rStyle w:val="1091"/>
          <w:color w:val="000000"/>
          <w:sz w:val="32"/>
          <w:szCs w:val="32"/>
        </w:rPr>
        <w:instrText xml:space="preserve"> </w:instrText>
      </w:r>
      <w:r>
        <w:rPr>
          <w:rStyle w:val="1091"/>
          <w:color w:val="000000"/>
          <w:sz w:val="32"/>
          <w:szCs w:val="32"/>
        </w:rPr>
        <w:fldChar w:fldCharType="separate"/>
      </w:r>
      <w:r>
        <w:rPr>
          <w:rStyle w:val="1091"/>
          <w:rFonts w:hint="eastAsia"/>
          <w:color w:val="000000"/>
          <w:sz w:val="32"/>
          <w:szCs w:val="32"/>
        </w:rPr>
        <w:t xml:space="preserve">第六章</w:t>
      </w:r>
      <w:r>
        <w:rPr>
          <w:rStyle w:val="1091"/>
          <w:color w:val="000000"/>
          <w:sz w:val="32"/>
          <w:szCs w:val="32"/>
        </w:rPr>
        <w:t xml:space="preserve">   </w:t>
      </w:r>
      <w:r>
        <w:rPr>
          <w:rStyle w:val="1091"/>
          <w:rFonts w:hint="eastAsia"/>
          <w:color w:val="000000"/>
          <w:sz w:val="32"/>
          <w:szCs w:val="32"/>
        </w:rPr>
        <w:t xml:space="preserve">响应文件格式</w:t>
      </w:r>
      <w:r>
        <w:rPr>
          <w:color w:val="000000"/>
          <w:sz w:val="32"/>
          <w:szCs w:val="32"/>
        </w:rPr>
        <w:tab/>
      </w:r>
      <w:r>
        <w:rPr>
          <w:color w:val="000000"/>
          <w:sz w:val="32"/>
          <w:szCs w:val="32"/>
        </w:rPr>
        <w:fldChar w:fldCharType="begin"/>
      </w:r>
      <w:r>
        <w:rPr>
          <w:color w:val="000000"/>
          <w:sz w:val="32"/>
          <w:szCs w:val="32"/>
        </w:rPr>
        <w:instrText xml:space="preserve"> PAGEREF _Toc104818930 \h </w:instrText>
      </w:r>
      <w:r>
        <w:rPr>
          <w:color w:val="000000"/>
          <w:sz w:val="32"/>
          <w:szCs w:val="32"/>
        </w:rPr>
        <w:fldChar w:fldCharType="separate"/>
      </w:r>
      <w:r>
        <w:rPr>
          <w:color w:val="000000"/>
          <w:sz w:val="32"/>
          <w:szCs w:val="32"/>
        </w:rPr>
        <w:t xml:space="preserve">33</w:t>
      </w:r>
      <w:r>
        <w:rPr>
          <w:color w:val="000000"/>
          <w:sz w:val="32"/>
          <w:szCs w:val="32"/>
        </w:rPr>
        <w:fldChar w:fldCharType="end"/>
      </w:r>
      <w:r>
        <w:rPr>
          <w:rStyle w:val="1091"/>
          <w:color w:val="000000"/>
          <w:sz w:val="32"/>
          <w:szCs w:val="32"/>
        </w:rPr>
        <w:fldChar w:fldCharType="end"/>
      </w:r>
      <w:r>
        <w:rPr>
          <w:rFonts w:ascii="Calibri" w:hAnsi="Calibri"/>
          <w:b w:val="0"/>
          <w:color w:val="000000"/>
          <w:sz w:val="21"/>
          <w:szCs w:val="22"/>
        </w:rPr>
      </w:r>
      <w:r/>
    </w:p>
    <w:p>
      <w:pPr>
        <w:pStyle w:val="1068"/>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068"/>
        <w:spacing w:line="360" w:lineRule="auto"/>
        <w:tabs>
          <w:tab w:val="left" w:pos="1050" w:leader="none"/>
          <w:tab w:val="right" w:pos="8937" w:leader="dot"/>
        </w:tabs>
        <w:rPr>
          <w:b w:val="0"/>
          <w:color w:val="000000"/>
          <w:sz w:val="36"/>
          <w:szCs w:val="36"/>
        </w:rPr>
      </w:pPr>
      <w:r>
        <w:rPr>
          <w:b w:val="0"/>
          <w:color w:val="000000"/>
          <w:sz w:val="36"/>
          <w:szCs w:val="36"/>
        </w:rPr>
      </w:r>
      <w:r/>
    </w:p>
    <w:p>
      <w:pPr>
        <w:pStyle w:val="1016"/>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br w:type="page" w:clear="all"/>
      </w:r>
      <w:r/>
    </w:p>
    <w:p>
      <w:pPr>
        <w:pStyle w:val="1016"/>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79"/>
      <w:r/>
      <w:bookmarkStart w:id="3" w:name="_Toc35393621"/>
      <w:r/>
      <w:bookmarkStart w:id="4" w:name="_Toc28359002"/>
      <w:r/>
      <w:bookmarkStart w:id="5" w:name="_Toc35393790"/>
      <w:r/>
      <w:bookmarkStart w:id="6" w:name="_Hlk24379207"/>
      <w:r>
        <w:rPr>
          <w:b/>
          <w:color w:val="000000"/>
          <w:sz w:val="36"/>
          <w:szCs w:val="36"/>
        </w:rPr>
      </w:r>
      <w:r/>
    </w:p>
    <w:p>
      <w:pPr>
        <w:pStyle w:val="1016"/>
        <w:ind w:firstLine="640"/>
        <w:spacing w:line="560" w:lineRule="exact"/>
        <w:rPr>
          <w:rFonts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rPr>
        <w:t xml:space="preserve">项目概况</w:t>
      </w:r>
      <w:r>
        <w:rPr>
          <w:rFonts w:ascii="仿宋" w:hAnsi="仿宋" w:eastAsia="仿宋" w:cs="宋体"/>
          <w:color w:val="000000"/>
          <w:sz w:val="32"/>
          <w:szCs w:val="32"/>
        </w:rPr>
      </w:r>
      <w:r/>
    </w:p>
    <w:p>
      <w:pPr>
        <w:pStyle w:val="1016"/>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rPr>
        <w:t xml:space="preserve">常州市天宁区人民法院</w:t>
      </w:r>
      <w:r>
        <w:rPr>
          <w:rFonts w:hint="eastAsia" w:ascii="仿宋" w:hAnsi="仿宋" w:eastAsia="仿宋" w:cs="宋体"/>
          <w:b/>
          <w:bCs/>
          <w:color w:val="000000"/>
          <w:sz w:val="32"/>
          <w:szCs w:val="32"/>
          <w:lang w:eastAsia="zh-CN"/>
        </w:rPr>
        <w:t xml:space="preserve">执行辅助事务外包</w:t>
      </w:r>
      <w:r>
        <w:rPr>
          <w:rFonts w:hint="eastAsia" w:ascii="仿宋" w:hAnsi="仿宋" w:eastAsia="仿宋" w:cs="宋体"/>
          <w:b/>
          <w:bCs/>
          <w:color w:val="000000"/>
          <w:sz w:val="32"/>
          <w:szCs w:val="32"/>
        </w:rPr>
        <w:t xml:space="preserve">服务</w:t>
      </w:r>
      <w:r>
        <w:rPr>
          <w:rFonts w:hint="eastAsia" w:ascii="仿宋" w:hAnsi="仿宋" w:eastAsia="仿宋" w:cs="宋体"/>
          <w:b/>
          <w:bCs/>
          <w:color w:val="000000"/>
          <w:sz w:val="32"/>
          <w:szCs w:val="32"/>
          <w:lang w:val="en-US" w:eastAsia="zh-CN"/>
        </w:rPr>
        <w:t xml:space="preserve">项目</w:t>
      </w:r>
      <w:r>
        <w:rPr>
          <w:rFonts w:hint="eastAsia" w:ascii="仿宋" w:hAnsi="仿宋" w:eastAsia="仿宋" w:cs="宋体"/>
          <w:color w:val="000000"/>
          <w:sz w:val="32"/>
          <w:szCs w:val="32"/>
        </w:rPr>
        <w:t xml:space="preserve">的潜在供应商应在“苏采云”政府采购一体化平台自行免费下载获取采购文件，并于</w:t>
      </w:r>
      <w:r>
        <w:rPr>
          <w:rFonts w:ascii="FangSong" w:hAnsi="FangSong" w:eastAsia="FangSong" w:cs="FangSong"/>
          <w:b/>
          <w:color w:val="000000"/>
          <w:sz w:val="32"/>
        </w:rPr>
        <w:t xml:space="preserve">2025年12月29日14点00分</w:t>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18"/>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ascii="仿宋" w:hAnsi="仿宋" w:eastAsia="仿宋"/>
          <w:color w:val="000000"/>
          <w:sz w:val="32"/>
          <w:szCs w:val="32"/>
        </w:rPr>
        <w:t xml:space="preserve">JSZC-320402-CTZB-C2025-0334</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常州市天宁区人民法院</w:t>
      </w:r>
      <w:r>
        <w:rPr>
          <w:rFonts w:hint="eastAsia" w:ascii="仿宋" w:hAnsi="仿宋" w:eastAsia="仿宋"/>
          <w:color w:val="000000"/>
          <w:sz w:val="32"/>
          <w:szCs w:val="32"/>
          <w:lang w:eastAsia="zh-CN"/>
        </w:rPr>
        <w:t xml:space="preserve">执行辅助事务外包</w:t>
      </w:r>
      <w:r>
        <w:rPr>
          <w:rFonts w:hint="eastAsia" w:ascii="仿宋" w:hAnsi="仿宋" w:eastAsia="仿宋"/>
          <w:color w:val="000000"/>
          <w:sz w:val="32"/>
          <w:szCs w:val="32"/>
        </w:rPr>
        <w:t xml:space="preserve">服务项目</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3.采购方式：竞争性磋商</w:t>
      </w:r>
      <w:r>
        <w:rPr>
          <w:rFonts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rPr>
      </w:pPr>
      <w:r/>
      <w:bookmarkEnd w:id="6"/>
      <w:r>
        <w:rPr>
          <w:rFonts w:ascii="仿宋" w:hAnsi="仿宋" w:eastAsia="仿宋"/>
          <w:color w:val="000000"/>
          <w:sz w:val="32"/>
          <w:szCs w:val="32"/>
        </w:rPr>
        <w:t xml:space="preserve">4.项目预算金额：</w:t>
      </w:r>
      <w:r>
        <w:rPr>
          <w:rFonts w:hint="eastAsia" w:ascii="仿宋" w:hAnsi="仿宋" w:eastAsia="仿宋"/>
          <w:b/>
          <w:bCs/>
          <w:color w:val="000000"/>
          <w:sz w:val="32"/>
          <w:szCs w:val="32"/>
          <w:lang w:val="en-US" w:eastAsia="zh-CN"/>
        </w:rPr>
        <w:t xml:space="preserve">240</w:t>
      </w:r>
      <w:r>
        <w:rPr>
          <w:rFonts w:ascii="仿宋" w:hAnsi="仿宋" w:eastAsia="仿宋"/>
          <w:b/>
          <w:bCs/>
          <w:color w:val="000000"/>
          <w:sz w:val="32"/>
          <w:szCs w:val="32"/>
        </w:rPr>
        <w:t xml:space="preserve">万元</w:t>
      </w:r>
      <w:r>
        <w:rPr>
          <w:rFonts w:hint="eastAsia" w:ascii="仿宋" w:hAnsi="仿宋" w:eastAsia="仿宋"/>
          <w:color w:val="000000"/>
          <w:sz w:val="32"/>
          <w:szCs w:val="32"/>
        </w:rPr>
      </w:r>
      <w:r/>
    </w:p>
    <w:p>
      <w:pPr>
        <w:pStyle w:val="1016"/>
        <w:ind w:firstLine="640"/>
        <w:spacing w:line="360" w:lineRule="auto"/>
        <w:rPr>
          <w:rFonts w:ascii="仿宋" w:hAnsi="仿宋" w:eastAsia="仿宋"/>
          <w:b/>
          <w:bCs/>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lang w:val="en-US" w:eastAsia="zh-CN"/>
        </w:rPr>
        <w:t xml:space="preserve">234</w:t>
      </w:r>
      <w:r>
        <w:rPr>
          <w:rFonts w:ascii="仿宋" w:hAnsi="仿宋" w:eastAsia="仿宋"/>
          <w:b/>
          <w:bCs/>
          <w:color w:val="000000"/>
          <w:sz w:val="32"/>
          <w:szCs w:val="32"/>
        </w:rPr>
        <w:t xml:space="preserve">万元</w:t>
      </w:r>
      <w:r>
        <w:rPr>
          <w:rFonts w:ascii="仿宋" w:hAnsi="仿宋" w:eastAsia="仿宋"/>
          <w:b/>
          <w:bCs/>
          <w:color w:val="000000"/>
          <w:sz w:val="32"/>
          <w:szCs w:val="32"/>
        </w:rPr>
      </w:r>
      <w:r/>
    </w:p>
    <w:p>
      <w:pPr>
        <w:pStyle w:val="1016"/>
        <w:ind w:firstLine="640"/>
        <w:spacing w:line="360" w:lineRule="auto"/>
        <w:rPr>
          <w:rFonts w:hint="eastAsia" w:ascii="仿宋" w:hAnsi="仿宋" w:eastAsia="仿宋" w:cs="宋体"/>
          <w:b/>
          <w:color w:val="000000"/>
          <w:spacing w:val="2"/>
          <w:sz w:val="32"/>
          <w:szCs w:val="32"/>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.采购需求：</w:t>
      </w:r>
      <w:r>
        <w:rPr>
          <w:rFonts w:hint="eastAsia" w:ascii="仿宋" w:hAnsi="仿宋" w:eastAsia="仿宋"/>
          <w:color w:val="000000"/>
          <w:sz w:val="32"/>
          <w:szCs w:val="32"/>
        </w:rPr>
        <w:t xml:space="preserve">随着社会经济的发展，人民群众法律意识的普遍提高，人民法院受理的案件量正在逐年增长。“案多人少”一直是摆在司法系统内的一个难题。为适应司法改革的要求，破解“案多人少”矛盾，科学配置审判执行资源，需要通过购买社会服务的方式剥离部分执行辅助性工作。通过扁平化管理和专业化建设相结合，进一步优化执行资源配置，提高工作的效率，破解人力资源的矛盾。</w:t>
      </w:r>
      <w:r>
        <w:rPr>
          <w:rFonts w:hint="eastAsia" w:ascii="仿宋" w:hAnsi="仿宋" w:eastAsia="仿宋" w:cs="宋体"/>
          <w:b/>
          <w:color w:val="000000"/>
          <w:spacing w:val="2"/>
          <w:sz w:val="32"/>
          <w:szCs w:val="32"/>
        </w:rPr>
      </w:r>
      <w:r/>
    </w:p>
    <w:p>
      <w:pPr>
        <w:pStyle w:val="101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bookmarkStart w:id="7" w:name="_Toc35393622"/>
      <w:r/>
      <w:bookmarkStart w:id="8" w:name="_Toc28359003"/>
      <w:r/>
      <w:bookmarkStart w:id="9" w:name="_Toc28359080"/>
      <w:r/>
      <w:bookmarkStart w:id="10" w:name="_Toc35393791"/>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二、申请人的资格要求（须同时满足）</w:t>
      </w:r>
      <w:bookmarkEnd w:id="7"/>
      <w:r/>
      <w:bookmarkEnd w:id="8"/>
      <w:r/>
      <w:bookmarkEnd w:id="9"/>
      <w:r/>
      <w:bookmarkEnd w:id="10"/>
      <w:r>
        <w:rPr>
          <w:rFonts w:ascii="仿宋" w:hAnsi="仿宋" w:eastAsia="仿宋"/>
          <w:color w:val="000000"/>
          <w:sz w:val="32"/>
          <w:szCs w:val="32"/>
        </w:rPr>
      </w:r>
      <w:r/>
    </w:p>
    <w:p>
      <w:pPr>
        <w:pStyle w:val="1016"/>
        <w:ind w:firstLine="640"/>
        <w:spacing w:line="360" w:lineRule="auto"/>
        <w:rPr>
          <w:rFonts w:hint="eastAsia" w:ascii="仿宋" w:hAnsi="仿宋" w:eastAsia="仿宋"/>
          <w:color w:val="000000"/>
          <w:sz w:val="32"/>
          <w:szCs w:val="32"/>
        </w:rPr>
      </w:pPr>
      <w:r/>
      <w:bookmarkStart w:id="11" w:name="_Toc28359004"/>
      <w:r/>
      <w:bookmarkStart w:id="12" w:name="_Toc28359081"/>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hint="eastAsia"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16"/>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提供的服务全部由符合政策要求的中小企业承接。</w:t>
      </w:r>
      <w:r>
        <w:rPr>
          <w:rFonts w:ascii="仿宋" w:hAnsi="仿宋" w:eastAsia="仿宋"/>
          <w:b/>
          <w:color w:val="000000"/>
          <w:sz w:val="32"/>
          <w:szCs w:val="32"/>
        </w:rPr>
      </w:r>
      <w:r/>
    </w:p>
    <w:p>
      <w:pPr>
        <w:pStyle w:val="1016"/>
        <w:ind w:firstLine="640"/>
        <w:spacing w:line="360" w:lineRule="auto"/>
        <w:rPr>
          <w:rFonts w:ascii="仿宋" w:hAnsi="仿宋" w:eastAsia="仿宋"/>
          <w:b w:val="0"/>
          <w:bCs/>
          <w:color w:val="000000"/>
          <w:sz w:val="32"/>
          <w:szCs w:val="32"/>
        </w:rPr>
      </w:pPr>
      <w:r>
        <w:rPr>
          <w:rFonts w:ascii="仿宋" w:hAnsi="仿宋" w:eastAsia="仿宋"/>
          <w:color w:val="000000"/>
          <w:sz w:val="32"/>
          <w:szCs w:val="32"/>
        </w:rPr>
        <w:t xml:space="preserve">□本项目预留部分采购项目预算专门面向中小企业采购。</w:t>
      </w:r>
      <w:r>
        <w:rPr>
          <w:rFonts w:hint="eastAsia" w:ascii="仿宋" w:hAnsi="仿宋" w:eastAsia="仿宋"/>
          <w:color w:val="000000"/>
          <w:sz w:val="32"/>
          <w:szCs w:val="32"/>
        </w:rPr>
        <w:t xml:space="preserve">对于预留份额，提供的服务由符合政策要求的中小企业承接。</w:t>
      </w:r>
      <w:r>
        <w:rPr>
          <w:rFonts w:ascii="仿宋" w:hAnsi="仿宋" w:eastAsia="仿宋"/>
          <w:color w:val="000000"/>
          <w:sz w:val="32"/>
          <w:szCs w:val="32"/>
        </w:rPr>
        <w:t xml:space="preserve">预留份额通过以下措施进行：</w:t>
      </w:r>
      <w:r>
        <w:rPr>
          <w:rFonts w:hint="eastAsia" w:ascii="仿宋" w:hAnsi="仿宋" w:eastAsia="仿宋"/>
          <w:b w:val="0"/>
          <w:bCs/>
          <w:color w:val="000000"/>
          <w:sz w:val="32"/>
          <w:szCs w:val="32"/>
        </w:rPr>
        <w:t xml:space="preserve">获得采购合同的供应商应承诺将采购项目中不低于40%的金额分包给一家或多家中小企业。</w:t>
      </w:r>
      <w:r>
        <w:rPr>
          <w:rFonts w:ascii="仿宋" w:hAnsi="仿宋" w:eastAsia="仿宋"/>
          <w:b w:val="0"/>
          <w:bCs/>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16"/>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End w:id="11"/>
      <w:r/>
      <w:bookmarkEnd w:id="12"/>
      <w:r/>
      <w:bookmarkStart w:id="13" w:name="_Toc35393623"/>
      <w:r/>
      <w:bookmarkStart w:id="14" w:name="_Toc35393792"/>
      <w:r>
        <w:rPr>
          <w:rFonts w:ascii="仿宋" w:hAnsi="仿宋" w:eastAsia="仿宋"/>
          <w:color w:val="000000"/>
          <w:sz w:val="32"/>
          <w:szCs w:val="32"/>
        </w:rPr>
        <w:t xml:space="preserve">三、获取采购文件</w:t>
      </w:r>
      <w:bookmarkEnd w:id="13"/>
      <w:r/>
      <w:bookmarkEnd w:id="14"/>
      <w:r>
        <w:rPr>
          <w:rFonts w:ascii="仿宋" w:hAnsi="仿宋" w:eastAsia="仿宋"/>
          <w:color w:val="000000"/>
          <w:sz w:val="32"/>
          <w:szCs w:val="32"/>
        </w:rPr>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1.时间：2025年12月16日至年2025年12月24日17:00（北京时间）。</w:t>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6"/>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Start w:id="15" w:name="_Toc28359082"/>
      <w:r/>
      <w:bookmarkStart w:id="16" w:name="_Toc28359005"/>
      <w:r/>
      <w:bookmarkStart w:id="17" w:name="_Toc35393793"/>
      <w:r/>
      <w:bookmarkStart w:id="18" w:name="_Toc35393624"/>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ascii="FangSong" w:hAnsi="FangSong" w:eastAsia="FangSong" w:cs="FangSong"/>
          <w:b/>
          <w:color w:val="000000"/>
          <w:sz w:val="32"/>
        </w:rPr>
        <w:t xml:space="preserve">2025年12月29日14点00分</w:t>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2025年12月29日14点00分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bookmarkStart w:id="19" w:name="_Toc28359007"/>
      <w:r/>
      <w:bookmarkStart w:id="20" w:name="_Toc28359084"/>
      <w:r/>
      <w:bookmarkStart w:id="21" w:name="_Toc35393625"/>
      <w:r/>
      <w:bookmarkStart w:id="22" w:name="_Toc35393794"/>
      <w:r>
        <w:rPr>
          <w:rFonts w:ascii="仿宋" w:hAnsi="仿宋" w:eastAsia="仿宋"/>
          <w:color w:val="000000"/>
          <w:sz w:val="32"/>
          <w:szCs w:val="32"/>
        </w:rPr>
        <w:t xml:space="preserve">六、公告期限</w:t>
      </w:r>
      <w:bookmarkEnd w:id="19"/>
      <w:r/>
      <w:bookmarkEnd w:id="20"/>
      <w:r/>
      <w:bookmarkEnd w:id="21"/>
      <w:r/>
      <w:bookmarkEnd w:id="22"/>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自本公告发布之日起3个工作日。</w:t>
      </w:r>
      <w:r>
        <w:rPr>
          <w:rFonts w:ascii="仿宋" w:hAnsi="仿宋" w:eastAsia="仿宋"/>
          <w:color w:val="000000"/>
          <w:sz w:val="32"/>
          <w:szCs w:val="32"/>
        </w:rPr>
      </w:r>
      <w:r/>
    </w:p>
    <w:p>
      <w:pPr>
        <w:pStyle w:val="1018"/>
        <w:ind w:firstLine="643"/>
        <w:jc w:val="left"/>
        <w:spacing w:before="0" w:line="360" w:lineRule="auto"/>
        <w:rPr>
          <w:rFonts w:ascii="仿宋" w:hAnsi="仿宋" w:eastAsia="仿宋"/>
          <w:color w:val="000000"/>
          <w:sz w:val="32"/>
          <w:szCs w:val="32"/>
        </w:rPr>
      </w:pPr>
      <w:r/>
      <w:bookmarkStart w:id="23" w:name="_Toc35393626"/>
      <w:r/>
      <w:bookmarkStart w:id="24" w:name="_Toc35393795"/>
      <w:r>
        <w:rPr>
          <w:rFonts w:ascii="仿宋" w:hAnsi="仿宋" w:eastAsia="仿宋"/>
          <w:color w:val="000000"/>
          <w:sz w:val="32"/>
          <w:szCs w:val="32"/>
        </w:rPr>
        <w:t xml:space="preserve">七、其他补充事宜</w:t>
      </w:r>
      <w:bookmarkEnd w:id="23"/>
      <w:r/>
      <w:bookmarkEnd w:id="24"/>
      <w:r>
        <w:rPr>
          <w:rFonts w:ascii="仿宋" w:hAnsi="仿宋" w:eastAsia="仿宋"/>
          <w:color w:val="000000"/>
          <w:sz w:val="32"/>
          <w:szCs w:val="32"/>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16"/>
        <w:ind w:firstLine="643"/>
        <w:jc w:val="left"/>
        <w:spacing w:line="360" w:lineRule="auto"/>
        <w:widowControl/>
        <w:rPr>
          <w:rFonts w:hint="eastAsia" w:ascii="仿宋" w:hAnsi="仿宋" w:eastAsia="仿宋"/>
          <w:b/>
          <w:bCs/>
          <w:i/>
          <w:color w:val="000000"/>
          <w:sz w:val="32"/>
          <w:szCs w:val="32"/>
        </w:rPr>
      </w:pPr>
      <w:r>
        <w:rPr>
          <w:rFonts w:hint="eastAsia" w:ascii="仿宋" w:hAnsi="仿宋" w:eastAsia="仿宋"/>
          <w:b/>
          <w:bCs/>
          <w:color w:val="000000"/>
          <w:sz w:val="32"/>
          <w:szCs w:val="32"/>
        </w:rPr>
        <w:t xml:space="preserve">2.本项目的采购年限为</w:t>
      </w:r>
      <w:r>
        <w:rPr>
          <w:rFonts w:hint="eastAsia" w:ascii="仿宋" w:hAnsi="仿宋" w:eastAsia="仿宋"/>
          <w:b/>
          <w:bCs/>
          <w:color w:val="000000"/>
          <w:sz w:val="32"/>
          <w:szCs w:val="32"/>
          <w:lang w:val="en-US" w:eastAsia="zh-CN"/>
        </w:rPr>
        <w:t xml:space="preserve">三</w:t>
      </w:r>
      <w:r>
        <w:rPr>
          <w:rFonts w:hint="eastAsia" w:ascii="仿宋" w:hAnsi="仿宋" w:eastAsia="仿宋"/>
          <w:b/>
          <w:bCs/>
          <w:color w:val="000000"/>
          <w:sz w:val="32"/>
          <w:szCs w:val="32"/>
        </w:rPr>
        <w:t xml:space="preserve">年、预算金额为</w:t>
      </w:r>
      <w:r>
        <w:rPr>
          <w:rFonts w:hint="eastAsia" w:ascii="仿宋" w:hAnsi="仿宋" w:eastAsia="仿宋"/>
          <w:b/>
          <w:bCs/>
          <w:color w:val="000000"/>
          <w:sz w:val="32"/>
          <w:szCs w:val="32"/>
          <w:lang w:val="en-US" w:eastAsia="zh-CN"/>
        </w:rPr>
        <w:t xml:space="preserve">240</w:t>
      </w:r>
      <w:r>
        <w:rPr>
          <w:rFonts w:hint="eastAsia" w:ascii="仿宋" w:hAnsi="仿宋" w:eastAsia="仿宋"/>
          <w:b/>
          <w:bCs/>
          <w:color w:val="000000"/>
          <w:sz w:val="32"/>
          <w:szCs w:val="32"/>
        </w:rPr>
        <w:t xml:space="preserve">万元、当年安排数为</w:t>
      </w:r>
      <w:r>
        <w:rPr>
          <w:rFonts w:hint="eastAsia" w:ascii="仿宋" w:hAnsi="仿宋" w:eastAsia="仿宋"/>
          <w:b/>
          <w:bCs/>
          <w:color w:val="000000"/>
          <w:sz w:val="32"/>
          <w:szCs w:val="32"/>
          <w:lang w:val="en-US" w:eastAsia="zh-CN"/>
        </w:rPr>
        <w:t xml:space="preserve">80</w:t>
      </w:r>
      <w:r>
        <w:rPr>
          <w:rFonts w:hint="eastAsia" w:ascii="仿宋" w:hAnsi="仿宋" w:eastAsia="仿宋"/>
          <w:b/>
          <w:bCs/>
          <w:color w:val="000000"/>
          <w:sz w:val="32"/>
          <w:szCs w:val="32"/>
        </w:rPr>
        <w:t xml:space="preserve">万元。</w:t>
      </w:r>
      <w:r>
        <w:rPr>
          <w:rFonts w:hint="eastAsia" w:ascii="仿宋" w:hAnsi="仿宋" w:eastAsia="仿宋"/>
          <w:b/>
          <w:bCs/>
          <w:i/>
          <w:color w:val="000000"/>
          <w:sz w:val="32"/>
          <w:szCs w:val="32"/>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4.关于常州市中小企业政府采购信用融资：</w:t>
      </w:r>
      <w:r>
        <w:rPr>
          <w:rFonts w:ascii="仿宋" w:hAnsi="仿宋" w:eastAsia="仿宋"/>
          <w:color w:val="000000"/>
          <w:sz w:val="32"/>
          <w:szCs w:val="32"/>
          <w:lang w:val="zh-TW" w:bidi="ar"/>
        </w:rPr>
      </w:r>
      <w:r/>
    </w:p>
    <w:p>
      <w:pPr>
        <w:pStyle w:val="1016"/>
        <w:ind w:firstLine="640"/>
        <w:jc w:val="left"/>
        <w:spacing w:line="360" w:lineRule="auto"/>
        <w:widowControl/>
        <w:rPr>
          <w:rFonts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rPr>
      </w:r>
      <w:r/>
    </w:p>
    <w:p>
      <w:pPr>
        <w:pStyle w:val="1018"/>
        <w:ind w:firstLine="643"/>
        <w:jc w:val="left"/>
        <w:spacing w:before="0" w:line="360" w:lineRule="auto"/>
        <w:rPr>
          <w:rFonts w:ascii="仿宋" w:hAnsi="仿宋" w:eastAsia="仿宋"/>
          <w:color w:val="000000"/>
          <w:sz w:val="32"/>
          <w:szCs w:val="32"/>
        </w:rPr>
      </w:pPr>
      <w:r/>
      <w:bookmarkStart w:id="25" w:name="_Toc35393796"/>
      <w:r/>
      <w:bookmarkStart w:id="26" w:name="_Toc28359085"/>
      <w:r/>
      <w:bookmarkStart w:id="27" w:name="_Toc35393627"/>
      <w:r/>
      <w:bookmarkStart w:id="28" w:name="_Toc28359008"/>
      <w:r>
        <w:rPr>
          <w:rFonts w:ascii="仿宋" w:hAnsi="仿宋" w:eastAsia="仿宋"/>
          <w:color w:val="000000"/>
          <w:sz w:val="32"/>
          <w:szCs w:val="32"/>
        </w:rPr>
        <w:t xml:space="preserve">八、对本项目提出询问，请按以下方式联系。</w:t>
      </w:r>
      <w:bookmarkEnd w:id="25"/>
      <w:r/>
      <w:bookmarkEnd w:id="26"/>
      <w:r/>
      <w:bookmarkEnd w:id="27"/>
      <w:r/>
      <w:bookmarkEnd w:id="28"/>
      <w:r>
        <w:rPr>
          <w:rFonts w:ascii="仿宋" w:hAnsi="仿宋" w:eastAsia="仿宋"/>
          <w:color w:val="000000"/>
          <w:sz w:val="32"/>
          <w:szCs w:val="32"/>
        </w:rPr>
      </w:r>
      <w:r/>
    </w:p>
    <w:p>
      <w:pPr>
        <w:pStyle w:val="1016"/>
        <w:ind w:firstLine="643"/>
        <w:jc w:val="left"/>
        <w:spacing w:line="360" w:lineRule="auto"/>
        <w:widowControl/>
        <w:rPr>
          <w:rFonts w:ascii="仿宋" w:hAnsi="仿宋" w:eastAsia="仿宋"/>
          <w:b/>
          <w:color w:val="000000"/>
          <w:sz w:val="32"/>
          <w:szCs w:val="32"/>
        </w:rPr>
      </w:pPr>
      <w:r>
        <w:rPr>
          <w:rFonts w:hint="eastAsia" w:ascii="仿宋" w:hAnsi="仿宋" w:eastAsia="仿宋"/>
          <w:b/>
          <w:color w:val="000000"/>
          <w:sz w:val="32"/>
          <w:szCs w:val="32"/>
        </w:rPr>
        <w:t xml:space="preserve">1.采购人信息</w:t>
      </w:r>
      <w:r>
        <w:rPr>
          <w:rFonts w:ascii="仿宋" w:hAnsi="仿宋" w:eastAsia="仿宋"/>
          <w:b/>
          <w:color w:val="000000"/>
          <w:sz w:val="32"/>
          <w:szCs w:val="32"/>
        </w:rPr>
      </w:r>
      <w:r/>
    </w:p>
    <w:p>
      <w:pPr>
        <w:pStyle w:val="1016"/>
        <w:ind w:left="-2" w:firstLine="640"/>
        <w:jc w:val="left"/>
        <w:spacing w:line="360" w:lineRule="auto"/>
        <w:rPr>
          <w:rFonts w:hint="eastAsia" w:ascii="仿宋" w:hAnsi="仿宋" w:eastAsia="仿宋"/>
          <w:color w:val="000000"/>
          <w:sz w:val="32"/>
          <w:szCs w:val="32"/>
        </w:rPr>
      </w:pPr>
      <w:r/>
      <w:bookmarkStart w:id="29" w:name="_Toc28359086"/>
      <w:r/>
      <w:bookmarkStart w:id="30" w:name="_Toc28359009"/>
      <w:r>
        <w:rPr>
          <w:rFonts w:hint="eastAsia" w:ascii="仿宋" w:hAnsi="仿宋" w:eastAsia="仿宋"/>
          <w:color w:val="000000"/>
          <w:sz w:val="32"/>
          <w:szCs w:val="32"/>
        </w:rPr>
        <w:t xml:space="preserve">名    称：常州市天宁区人民法院 </w:t>
      </w:r>
      <w:r>
        <w:rPr>
          <w:rFonts w:hint="eastAsia" w:ascii="仿宋" w:hAnsi="仿宋" w:eastAsia="仿宋"/>
          <w:color w:val="000000"/>
          <w:sz w:val="32"/>
          <w:szCs w:val="32"/>
        </w:rPr>
      </w:r>
      <w:r/>
    </w:p>
    <w:p>
      <w:pPr>
        <w:pStyle w:val="1016"/>
        <w:ind w:left="-2"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址：常州市竹林北路208号</w:t>
      </w:r>
      <w:r>
        <w:rPr>
          <w:rFonts w:hint="eastAsia" w:ascii="仿宋" w:hAnsi="仿宋" w:eastAsia="仿宋"/>
          <w:color w:val="000000"/>
          <w:sz w:val="32"/>
          <w:szCs w:val="32"/>
        </w:rPr>
      </w:r>
      <w:r/>
    </w:p>
    <w:p>
      <w:pPr>
        <w:pStyle w:val="1016"/>
        <w:ind w:left="-2"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联系方式：焦</w:t>
      </w:r>
      <w:r>
        <w:rPr>
          <w:rFonts w:hint="eastAsia" w:ascii="仿宋" w:hAnsi="仿宋" w:eastAsia="仿宋"/>
          <w:color w:val="000000"/>
          <w:sz w:val="32"/>
          <w:szCs w:val="32"/>
          <w:lang w:val="en-US" w:eastAsia="zh-CN"/>
        </w:rPr>
        <w:t xml:space="preserve">先生</w:t>
      </w:r>
      <w:r>
        <w:rPr>
          <w:rFonts w:hint="eastAsia" w:ascii="仿宋" w:hAnsi="仿宋" w:eastAsia="仿宋"/>
          <w:color w:val="000000"/>
          <w:sz w:val="32"/>
          <w:szCs w:val="32"/>
        </w:rPr>
        <w:t xml:space="preserve">  0519-85577392</w:t>
      </w:r>
      <w:r>
        <w:rPr>
          <w:rFonts w:hint="eastAsia" w:ascii="仿宋" w:hAnsi="仿宋" w:eastAsia="仿宋"/>
          <w:color w:val="000000"/>
          <w:sz w:val="32"/>
          <w:szCs w:val="32"/>
          <w:u w:val="single"/>
        </w:rPr>
      </w:r>
      <w:r/>
    </w:p>
    <w:p>
      <w:pPr>
        <w:pStyle w:val="1016"/>
        <w:ind w:left="-2" w:firstLine="643"/>
        <w:jc w:val="left"/>
        <w:spacing w:line="360" w:lineRule="auto"/>
        <w:rPr>
          <w:rFonts w:hint="eastAsia" w:ascii="仿宋" w:hAnsi="仿宋" w:eastAsia="仿宋"/>
          <w:b/>
          <w:color w:val="000000"/>
          <w:sz w:val="32"/>
          <w:szCs w:val="32"/>
        </w:rPr>
      </w:pPr>
      <w:r>
        <w:rPr>
          <w:rFonts w:hint="eastAsia" w:ascii="仿宋" w:hAnsi="仿宋" w:eastAsia="仿宋"/>
          <w:b/>
          <w:color w:val="000000"/>
          <w:sz w:val="32"/>
          <w:szCs w:val="32"/>
        </w:rPr>
        <w:t xml:space="preserve">2.采购代理机构信息</w:t>
      </w:r>
      <w:bookmarkEnd w:id="29"/>
      <w:r/>
      <w:bookmarkEnd w:id="30"/>
      <w:r>
        <w:rPr>
          <w:rFonts w:hint="eastAsia" w:ascii="仿宋" w:hAnsi="仿宋" w:eastAsia="仿宋"/>
          <w:b/>
          <w:color w:val="000000"/>
          <w:sz w:val="32"/>
          <w:szCs w:val="32"/>
        </w:rPr>
      </w:r>
      <w:r/>
    </w:p>
    <w:p>
      <w:pPr>
        <w:pStyle w:val="1016"/>
        <w:ind w:firstLine="640"/>
        <w:jc w:val="left"/>
        <w:spacing w:line="360" w:lineRule="auto"/>
        <w:rPr>
          <w:rFonts w:hint="eastAsia" w:ascii="仿宋" w:hAnsi="仿宋" w:eastAsia="仿宋"/>
          <w:color w:val="000000"/>
          <w:sz w:val="32"/>
          <w:szCs w:val="32"/>
        </w:rPr>
      </w:pPr>
      <w:r/>
      <w:bookmarkStart w:id="31" w:name="_Toc28359010"/>
      <w:r/>
      <w:bookmarkStart w:id="32"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16"/>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16"/>
        <w:ind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联系方式：0519-81580101</w:t>
      </w:r>
      <w:r>
        <w:rPr>
          <w:rFonts w:hint="eastAsia" w:ascii="仿宋" w:hAnsi="仿宋" w:eastAsia="仿宋"/>
          <w:color w:val="000000"/>
          <w:sz w:val="32"/>
          <w:szCs w:val="32"/>
          <w:u w:val="single"/>
        </w:rPr>
      </w:r>
      <w:r/>
    </w:p>
    <w:p>
      <w:pPr>
        <w:pStyle w:val="1016"/>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55"/>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55"/>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16"/>
        <w:jc w:val="left"/>
        <w:spacing w:line="360" w:lineRule="auto"/>
        <w:widowControl/>
        <w:rPr>
          <w:color w:val="000000"/>
          <w:sz w:val="24"/>
        </w:rPr>
      </w:pPr>
      <w:r>
        <w:rPr>
          <w:color w:val="000000"/>
          <w:sz w:val="24"/>
        </w:rPr>
      </w:r>
      <w:r/>
    </w:p>
    <w:p>
      <w:pPr>
        <w:pStyle w:val="1016"/>
        <w:jc w:val="center"/>
        <w:spacing w:line="360" w:lineRule="auto"/>
        <w:rPr>
          <w:b/>
          <w:color w:val="000000"/>
          <w:sz w:val="32"/>
          <w:szCs w:val="32"/>
        </w:rPr>
        <w:outlineLvl w:val="0"/>
      </w:pPr>
      <w:r>
        <w:rPr>
          <w:color w:val="000000"/>
          <w:sz w:val="24"/>
        </w:rPr>
        <w:br w:type="page" w:clear="all"/>
      </w:r>
      <w:bookmarkStart w:id="33" w:name="_Toc195842950"/>
      <w:r/>
      <w:bookmarkStart w:id="34" w:name="_Toc353873938"/>
      <w:r/>
      <w:bookmarkStart w:id="35" w:name="_Toc305158854"/>
      <w:r/>
      <w:bookmarkStart w:id="36" w:name="_Toc353825548"/>
      <w:r/>
      <w:bookmarkStart w:id="37" w:name="_Toc264969275"/>
      <w:r/>
      <w:bookmarkStart w:id="38" w:name="_Toc150774783"/>
      <w:r/>
      <w:bookmarkStart w:id="39" w:name="_Toc127161488"/>
      <w:r/>
      <w:bookmarkStart w:id="40" w:name="_Toc127151777"/>
      <w:r/>
      <w:bookmarkStart w:id="41" w:name="_Toc226965856"/>
      <w:r/>
      <w:bookmarkStart w:id="42" w:name="_Toc104818926"/>
      <w:r/>
      <w:bookmarkStart w:id="43" w:name="_Toc512937850"/>
      <w:r/>
      <w:bookmarkStart w:id="44" w:name="_Toc305158928"/>
      <w:r/>
      <w:bookmarkStart w:id="45" w:name="_Toc265228423"/>
      <w:r>
        <w:rPr>
          <w:b/>
          <w:color w:val="000000"/>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018"/>
        <w:spacing w:before="0" w:line="360" w:lineRule="auto"/>
        <w:tabs>
          <w:tab w:val="center" w:pos="4592" w:leader="none"/>
          <w:tab w:val="left" w:pos="7860" w:leader="none"/>
        </w:tabs>
        <w:rPr>
          <w:rFonts w:ascii="Times New Roman" w:hAnsi="Times New Roman" w:eastAsia="宋体"/>
          <w:b w:val="0"/>
          <w:color w:val="000000"/>
          <w:sz w:val="28"/>
        </w:rPr>
      </w:pPr>
      <w:r/>
      <w:bookmarkStart w:id="46" w:name="_Toc150774619"/>
      <w:r/>
      <w:bookmarkStart w:id="47" w:name="_Toc150480757"/>
      <w:r/>
      <w:bookmarkStart w:id="48" w:name="_Toc151193617"/>
      <w:r/>
      <w:bookmarkStart w:id="49" w:name="_Toc520356144"/>
      <w:r/>
      <w:bookmarkStart w:id="50" w:name="_Toc150774724"/>
      <w:r/>
      <w:bookmarkStart w:id="51" w:name="_Toc226309763"/>
      <w:r/>
      <w:bookmarkStart w:id="52" w:name="_Toc151190146"/>
      <w:r/>
      <w:bookmarkStart w:id="53" w:name="_Toc226965709"/>
      <w:r/>
      <w:bookmarkStart w:id="54" w:name="_Toc142311021"/>
      <w:r/>
      <w:bookmarkStart w:id="55" w:name="_Toc127151519"/>
      <w:r/>
      <w:bookmarkStart w:id="56" w:name="_Toc127161433"/>
      <w:r/>
      <w:bookmarkStart w:id="57" w:name="_Toc164229360"/>
      <w:r/>
      <w:bookmarkStart w:id="58" w:name="_Toc151193689"/>
      <w:r/>
      <w:bookmarkStart w:id="59" w:name="_Toc226337215"/>
      <w:r/>
      <w:bookmarkStart w:id="60" w:name="_Toc164608633"/>
      <w:r/>
      <w:bookmarkStart w:id="61" w:name="_Toc150509270"/>
      <w:r/>
      <w:bookmarkStart w:id="62" w:name="_Toc151193761"/>
      <w:r/>
      <w:bookmarkStart w:id="63" w:name="_Toc164229214"/>
      <w:r/>
      <w:bookmarkStart w:id="64" w:name="_Toc164351613"/>
      <w:r/>
      <w:bookmarkStart w:id="65" w:name="_Toc151193907"/>
      <w:r/>
      <w:bookmarkStart w:id="66" w:name="_Toc151193833"/>
      <w:r/>
      <w:bookmarkStart w:id="67" w:name="_Toc164608788"/>
      <w:r/>
      <w:bookmarkStart w:id="68" w:name="_Toc195842884"/>
      <w:r/>
      <w:bookmarkStart w:id="69" w:name="_Toc226965792"/>
      <w:r/>
      <w:bookmarkStart w:id="70" w:name="_Toc149720812"/>
      <w:r/>
      <w:bookmarkStart w:id="71" w:name="_Toc127151720"/>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016"/>
        <w:jc w:val="center"/>
        <w:rPr>
          <w:b/>
          <w:color w:val="000000"/>
          <w:sz w:val="28"/>
          <w:szCs w:val="28"/>
        </w:rPr>
      </w:pPr>
      <w:r>
        <w:rPr>
          <w:b/>
          <w:color w:val="000000"/>
          <w:sz w:val="28"/>
          <w:szCs w:val="28"/>
        </w:rPr>
      </w:r>
      <w:r/>
    </w:p>
    <w:p>
      <w:pPr>
        <w:pStyle w:val="1016"/>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本表是对供应商须知的具体补充和修改，如有矛盾，均以本资料表为准。标记“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16"/>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253" w:type="dxa"/>
            <w:vAlign w:val="center"/>
            <w:textDirection w:val="lrTb"/>
            <w:noWrap w:val="false"/>
          </w:tcPr>
          <w:p>
            <w:pPr>
              <w:pStyle w:val="1016"/>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16"/>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 /</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055"/>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055"/>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磋商前答疑会</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534"/>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本项目采购标的对应的</w:t>
            </w:r>
            <w:r>
              <w:rPr>
                <w:rFonts w:hint="eastAsia" w:ascii="宋体" w:hAnsi="宋体" w:cs="宋体"/>
                <w:color w:val="000000"/>
                <w:sz w:val="24"/>
                <w:highlight w:val="none"/>
              </w:rPr>
              <w:t xml:space="preserve">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highlight w:val="none"/>
              </w:rPr>
              <w:t xml:space="preserve">。</w:t>
            </w:r>
            <w:r>
              <w:rPr>
                <w:rFonts w:hint="eastAsia" w:ascii="宋体" w:hAnsi="宋体" w:cs="宋体"/>
                <w:color w:val="000000"/>
                <w:sz w:val="24"/>
              </w:rPr>
            </w:r>
            <w:r/>
          </w:p>
        </w:tc>
      </w:tr>
      <w:tr>
        <w:trPr>
          <w:trHeight w:val="89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磋商保证金</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2025年12月25日11点00分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25</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b/>
                <w:color w:val="000000"/>
                <w:sz w:val="24"/>
              </w:rPr>
            </w:pPr>
            <w:r>
              <w:rPr>
                <w:rFonts w:hint="eastAsia" w:ascii="宋体" w:hAnsi="宋体" w:cs="宋体"/>
                <w:b/>
                <w:color w:val="000000"/>
                <w:sz w:val="24"/>
              </w:rPr>
              <w:t xml:space="preserve">（1）收费对象：</w:t>
            </w:r>
            <w:r>
              <w:rPr>
                <w:rFonts w:hint="eastAsia" w:ascii="宋体" w:hAnsi="宋体" w:cs="宋体"/>
                <w:b/>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■成交供应商</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b/>
                <w:color w:val="000000"/>
                <w:sz w:val="24"/>
              </w:rPr>
              <w:t xml:space="preserve">（2）收费标准：</w:t>
            </w:r>
            <w:r>
              <w:rPr>
                <w:rFonts w:hint="eastAsia" w:ascii="宋体" w:hAnsi="宋体" w:cs="宋体"/>
                <w:color w:val="000000"/>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16"/>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16"/>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16"/>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16"/>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16"/>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16"/>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c>
                <w:tcPr>
                  <w:tcW w:w="3023"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top"/>
                  <w:textDirection w:val="lrTb"/>
                  <w:noWrap w:val="false"/>
                </w:tcPr>
                <w:p>
                  <w:pPr>
                    <w:pStyle w:val="1016"/>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16"/>
              <w:ind w:firstLine="482"/>
              <w:jc w:val="left"/>
              <w:rPr>
                <w:rFonts w:hint="eastAsia" w:ascii="宋体" w:hAnsi="宋体" w:cs="宋体"/>
                <w:b/>
                <w:color w:val="000000"/>
                <w:sz w:val="24"/>
              </w:rPr>
            </w:pPr>
            <w:r>
              <w:rPr>
                <w:rFonts w:hint="eastAsia" w:ascii="宋体" w:hAnsi="宋体" w:cs="宋体"/>
                <w:b/>
                <w:bCs/>
                <w:color w:val="000000"/>
                <w:sz w:val="24"/>
              </w:rPr>
              <w:t xml:space="preserve">每年</w:t>
            </w: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年</w:t>
            </w:r>
            <w:r>
              <w:rPr>
                <w:rFonts w:hint="eastAsia" w:ascii="宋体" w:hAnsi="宋体" w:cs="宋体"/>
                <w:color w:val="000000"/>
                <w:sz w:val="24"/>
              </w:rPr>
              <w:t xml:space="preserve">代理费支付至常州市城投建设工程招标有限公司账户。</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055"/>
              <w:jc w:val="center"/>
              <w:rPr>
                <w:rFonts w:hAnsi="宋体" w:cs="宋体"/>
                <w:color w:val="000000"/>
                <w:sz w:val="24"/>
                <w:szCs w:val="24"/>
              </w:rPr>
            </w:pPr>
            <w:r>
              <w:rPr>
                <w:rFonts w:hAnsi="宋体" w:cs="宋体"/>
                <w:color w:val="000000"/>
                <w:sz w:val="24"/>
                <w:szCs w:val="24"/>
              </w:rPr>
              <w:t xml:space="preserve">2</w:t>
            </w:r>
            <w:r>
              <w:rPr>
                <w:rFonts w:hAnsi="宋体" w:cs="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ascii="宋体" w:hAnsi="宋体" w:cs="宋体"/>
                <w:color w:val="000000"/>
                <w:sz w:val="24"/>
              </w:rPr>
              <w:t xml:space="preserve">纸质中标</w:t>
            </w:r>
            <w:r>
              <w:rPr>
                <w:rFonts w:hint="eastAsia" w:ascii="宋体" w:hAnsi="宋体" w:cs="宋体"/>
                <w:color w:val="000000"/>
                <w:sz w:val="24"/>
              </w:rPr>
              <w:t xml:space="preserve">（成交）</w:t>
            </w:r>
            <w:r>
              <w:rPr>
                <w:rFonts w:ascii="宋体" w:hAnsi="宋体" w:cs="宋体"/>
                <w:color w:val="000000"/>
                <w:sz w:val="24"/>
              </w:rPr>
              <w:t xml:space="preserve">文件</w:t>
            </w:r>
            <w:r>
              <w:rPr>
                <w:rFonts w:hint="eastAsia" w:ascii="宋体" w:hAnsi="宋体" w:cs="宋体"/>
                <w:color w:val="000000"/>
                <w:sz w:val="24"/>
              </w:rPr>
            </w:r>
            <w:r/>
          </w:p>
        </w:tc>
        <w:tc>
          <w:tcPr>
            <w:tcW w:w="7253" w:type="dxa"/>
            <w:vAlign w:val="center"/>
            <w:textDirection w:val="lrTb"/>
            <w:noWrap w:val="false"/>
          </w:tcPr>
          <w:p>
            <w:pPr>
              <w:pStyle w:val="1016"/>
              <w:ind w:firstLine="361"/>
              <w:jc w:val="left"/>
              <w:rPr>
                <w:rFonts w:hint="eastAsia" w:ascii="宋体" w:hAnsi="宋体" w:cs="宋体"/>
                <w:b/>
                <w:color w:val="000000"/>
                <w:sz w:val="24"/>
              </w:rPr>
            </w:pPr>
            <w:r>
              <w:rPr>
                <w:rFonts w:hint="eastAsia" w:ascii="宋体" w:hAnsi="宋体" w:cs="宋体"/>
                <w:b/>
                <w:color w:val="000000"/>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sz w:val="24"/>
              </w:rPr>
              <w:t xml:space="preserve">建设工程招标有限公司</w:t>
            </w:r>
            <w:r>
              <w:rPr>
                <w:rFonts w:hint="eastAsia" w:ascii="宋体" w:hAnsi="宋体" w:cs="宋体"/>
                <w:b/>
                <w:color w:val="000000"/>
                <w:sz w:val="24"/>
              </w:rPr>
              <w:t xml:space="preserve">，联系方式见《第一章 投标邀请》）</w:t>
            </w:r>
            <w:r>
              <w:rPr>
                <w:rFonts w:hint="eastAsia" w:ascii="宋体" w:hAnsi="宋体" w:cs="宋体"/>
                <w:b/>
                <w:color w:val="000000"/>
                <w:sz w:val="24"/>
              </w:rPr>
            </w:r>
            <w:r/>
          </w:p>
        </w:tc>
      </w:tr>
    </w:tbl>
    <w:p>
      <w:pPr>
        <w:pStyle w:val="1016"/>
        <w:jc w:val="both"/>
        <w:spacing w:line="360" w:lineRule="auto"/>
        <w:tabs>
          <w:tab w:val="left" w:pos="5580" w:leader="none"/>
        </w:tabs>
        <w:rPr>
          <w:rFonts w:hint="eastAsia" w:ascii="宋体" w:hAnsi="宋体" w:cs="宋体"/>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24"/>
        </w:rPr>
      </w:r>
      <w:r/>
    </w:p>
    <w:p>
      <w:pPr>
        <w:pStyle w:val="1016"/>
        <w:jc w:val="center"/>
        <w:spacing w:before="240" w:after="240"/>
        <w:rPr>
          <w:rFonts w:hint="eastAsia" w:ascii="宋体" w:hAnsi="宋体" w:cs="宋体"/>
          <w:b/>
          <w:color w:val="000000"/>
          <w:sz w:val="28"/>
          <w:szCs w:val="28"/>
        </w:rPr>
      </w:pPr>
      <w:r>
        <w:rPr>
          <w:rFonts w:hint="eastAsia" w:ascii="宋体" w:hAnsi="宋体" w:cs="宋体"/>
          <w:b/>
          <w:color w:val="000000"/>
          <w:sz w:val="28"/>
          <w:szCs w:val="28"/>
        </w:rPr>
        <w:t xml:space="preserve">供应商须知</w:t>
      </w:r>
      <w:r>
        <w:rPr>
          <w:rFonts w:hint="eastAsia" w:ascii="宋体" w:hAnsi="宋体" w:cs="宋体"/>
          <w:b/>
          <w:color w:val="000000"/>
          <w:sz w:val="28"/>
          <w:szCs w:val="28"/>
        </w:rPr>
      </w:r>
      <w:r/>
    </w:p>
    <w:p>
      <w:pPr>
        <w:pStyle w:val="1018"/>
        <w:jc w:val="left"/>
        <w:spacing w:before="0" w:line="360" w:lineRule="auto"/>
        <w:tabs>
          <w:tab w:val="center" w:pos="4592" w:leader="none"/>
          <w:tab w:val="left" w:pos="7860" w:leader="none"/>
        </w:tabs>
        <w:rPr>
          <w:rFonts w:hint="eastAsia" w:ascii="宋体" w:hAnsi="宋体" w:eastAsia="宋体" w:cs="宋体"/>
          <w:color w:val="000000"/>
          <w:sz w:val="28"/>
        </w:rPr>
      </w:pPr>
      <w:r/>
      <w:bookmarkStart w:id="72" w:name="_Toc520356143"/>
      <w:r/>
      <w:bookmarkStart w:id="73" w:name="_Toc127151518"/>
      <w:r>
        <w:rPr>
          <w:rFonts w:hint="eastAsia" w:ascii="宋体" w:hAnsi="宋体" w:eastAsia="宋体" w:cs="宋体"/>
          <w:color w:val="000000"/>
          <w:sz w:val="28"/>
        </w:rPr>
        <w:tab/>
      </w:r>
      <w:bookmarkStart w:id="74" w:name="_Toc226965791"/>
      <w:r/>
      <w:bookmarkStart w:id="75" w:name="_Toc151193760"/>
      <w:r/>
      <w:bookmarkStart w:id="76" w:name="_Toc226337214"/>
      <w:r/>
      <w:bookmarkStart w:id="77" w:name="_Toc305158786"/>
      <w:r/>
      <w:bookmarkStart w:id="78" w:name="_Toc150480756"/>
      <w:r/>
      <w:bookmarkStart w:id="79" w:name="_Toc142311020"/>
      <w:r/>
      <w:bookmarkStart w:id="80" w:name="_Toc226965708"/>
      <w:r/>
      <w:bookmarkStart w:id="81" w:name="_Toc151193906"/>
      <w:r/>
      <w:bookmarkStart w:id="82" w:name="_Toc150774618"/>
      <w:r/>
      <w:bookmarkStart w:id="83" w:name="_Toc305158860"/>
      <w:r/>
      <w:bookmarkStart w:id="84" w:name="_Toc195842883"/>
      <w:r/>
      <w:bookmarkStart w:id="85" w:name="_Toc150509269"/>
      <w:r/>
      <w:bookmarkStart w:id="86" w:name="_Toc226309762"/>
      <w:r/>
      <w:bookmarkStart w:id="87" w:name="_Toc151193832"/>
      <w:r/>
      <w:bookmarkStart w:id="88" w:name="_Toc151193688"/>
      <w:r/>
      <w:bookmarkStart w:id="89" w:name="_Toc151193616"/>
      <w:r/>
      <w:bookmarkStart w:id="90" w:name="_Toc151190145"/>
      <w:r/>
      <w:bookmarkStart w:id="91" w:name="_Toc150774723"/>
      <w:r/>
      <w:bookmarkStart w:id="92" w:name="_Toc265228356"/>
      <w:r/>
      <w:bookmarkStart w:id="93" w:name="_Toc264969208"/>
      <w:r>
        <w:rPr>
          <w:rFonts w:hint="eastAsia" w:ascii="宋体" w:hAnsi="宋体" w:eastAsia="宋体" w:cs="宋体"/>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28"/>
        </w:rPr>
        <w:tab/>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4" w:name="_Toc305158787"/>
      <w:r/>
      <w:bookmarkStart w:id="95" w:name="_Toc265228357"/>
      <w:r/>
      <w:bookmarkStart w:id="96" w:name="_Toc305158861"/>
      <w:r/>
      <w:bookmarkStart w:id="97" w:name="_Toc264969209"/>
      <w:r>
        <w:rPr>
          <w:rFonts w:hint="eastAsia" w:ascii="宋体" w:hAnsi="宋体" w:cs="宋体"/>
          <w:b/>
          <w:color w:val="000000"/>
          <w:sz w:val="24"/>
        </w:rPr>
        <w:t xml:space="preserve">采购人、采购代理机构、供应商</w:t>
      </w:r>
      <w:bookmarkEnd w:id="94"/>
      <w:r/>
      <w:bookmarkEnd w:id="95"/>
      <w:r/>
      <w:bookmarkEnd w:id="96"/>
      <w:r/>
      <w:bookmarkEnd w:id="97"/>
      <w:r>
        <w:rPr>
          <w:rFonts w:hint="eastAsia" w:ascii="宋体" w:hAnsi="宋体" w:cs="宋体"/>
          <w:b/>
          <w:color w:val="000000"/>
          <w:sz w:val="24"/>
        </w:rPr>
        <w:t xml:space="preserve">、联合体</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供应商（也称“申请人”）：指向采购人提供货物、工程或者服务的法人、其他组织或者自然人。</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8" w:name="_Toc264969210"/>
      <w:r/>
      <w:bookmarkStart w:id="99" w:name="_Toc150509271"/>
      <w:r/>
      <w:bookmarkStart w:id="100" w:name="_Toc164351614"/>
      <w:r/>
      <w:bookmarkStart w:id="101" w:name="_Toc142311022"/>
      <w:r/>
      <w:bookmarkStart w:id="102" w:name="_Toc226309764"/>
      <w:r/>
      <w:bookmarkStart w:id="103" w:name="_Toc151193762"/>
      <w:r/>
      <w:bookmarkStart w:id="104" w:name="_Toc305158788"/>
      <w:r/>
      <w:bookmarkStart w:id="105" w:name="_Toc151193618"/>
      <w:r/>
      <w:bookmarkStart w:id="106" w:name="_Toc150480758"/>
      <w:r/>
      <w:bookmarkStart w:id="107" w:name="_Toc164608634"/>
      <w:r/>
      <w:bookmarkStart w:id="108" w:name="_Toc127151721"/>
      <w:r/>
      <w:bookmarkStart w:id="109" w:name="_Toc305158862"/>
      <w:r/>
      <w:bookmarkStart w:id="110" w:name="_Toc149720813"/>
      <w:r/>
      <w:bookmarkStart w:id="111" w:name="_Toc151190147"/>
      <w:r/>
      <w:bookmarkStart w:id="112" w:name="_Toc127161434"/>
      <w:r/>
      <w:bookmarkStart w:id="113" w:name="_Toc151193834"/>
      <w:r/>
      <w:bookmarkStart w:id="114" w:name="_Toc226965793"/>
      <w:r/>
      <w:bookmarkStart w:id="115" w:name="_Toc195842885"/>
      <w:r/>
      <w:bookmarkStart w:id="116" w:name="_Toc226965710"/>
      <w:r/>
      <w:bookmarkStart w:id="117" w:name="_Toc164229215"/>
      <w:r/>
      <w:bookmarkStart w:id="118" w:name="_Toc150774620"/>
      <w:r/>
      <w:bookmarkStart w:id="119" w:name="_Toc150774725"/>
      <w:r/>
      <w:bookmarkStart w:id="120" w:name="_Toc164608789"/>
      <w:r/>
      <w:bookmarkStart w:id="121" w:name="_Toc151193690"/>
      <w:r/>
      <w:bookmarkStart w:id="122" w:name="_Toc151193908"/>
      <w:r/>
      <w:bookmarkStart w:id="123" w:name="_Toc164229361"/>
      <w:r/>
      <w:bookmarkStart w:id="124" w:name="_Toc265228358"/>
      <w:r/>
      <w:bookmarkStart w:id="125" w:name="_Toc127151520"/>
      <w:r/>
      <w:bookmarkStart w:id="126" w:name="_Toc226337216"/>
      <w:r>
        <w:rPr>
          <w:rFonts w:hint="eastAsia" w:ascii="宋体" w:hAnsi="宋体" w:cs="宋体"/>
          <w:b/>
          <w:color w:val="000000"/>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color w:val="000000"/>
          <w:sz w:val="24"/>
        </w:rPr>
        <w:t xml:space="preserve">、项目属性、科研仪器设备采购</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项目属性见《供应商须知资料表》。</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是否属于科研仪器设备采购见《供应商须知资料表》。</w:t>
      </w:r>
      <w:r>
        <w:rPr>
          <w:rFonts w:hint="eastAsia" w:ascii="宋体" w:hAnsi="宋体" w:cs="宋体"/>
          <w:color w:val="000000"/>
          <w:sz w:val="24"/>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现场考察、磋商前答疑会</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若《供应商须知资料表》中规定了组织现场考察、召开磋商前答疑会，则供应商应按要求在规定的时间和地点参加。</w:t>
      </w:r>
      <w:bookmarkStart w:id="127" w:name="_Toc226337218"/>
      <w:r/>
      <w:bookmarkStart w:id="128" w:name="_Toc151193836"/>
      <w:r/>
      <w:bookmarkStart w:id="129" w:name="_Toc226965795"/>
      <w:r/>
      <w:bookmarkStart w:id="130" w:name="_Toc226965712"/>
      <w:r/>
      <w:bookmarkStart w:id="131" w:name="_Toc151193620"/>
      <w:r/>
      <w:bookmarkStart w:id="132" w:name="_Toc264969212"/>
      <w:r/>
      <w:bookmarkStart w:id="133" w:name="_Toc151193692"/>
      <w:r/>
      <w:bookmarkStart w:id="134" w:name="_Toc305158864"/>
      <w:r/>
      <w:bookmarkStart w:id="135" w:name="_Toc305158790"/>
      <w:r/>
      <w:bookmarkStart w:id="136" w:name="_Toc226309766"/>
      <w:r/>
      <w:bookmarkStart w:id="137" w:name="_Toc195842887"/>
      <w:r/>
      <w:bookmarkStart w:id="138" w:name="_Toc150480760"/>
      <w:r/>
      <w:bookmarkStart w:id="139" w:name="_Toc520356146"/>
      <w:r/>
      <w:bookmarkStart w:id="140" w:name="_Toc150774622"/>
      <w:r/>
      <w:bookmarkStart w:id="141" w:name="_Toc151190149"/>
      <w:r/>
      <w:bookmarkStart w:id="142" w:name="_Toc150774727"/>
      <w:r/>
      <w:bookmarkStart w:id="143" w:name="_Toc150509273"/>
      <w:r/>
      <w:bookmarkStart w:id="144" w:name="_Toc151193910"/>
      <w:r/>
      <w:bookmarkStart w:id="145" w:name="_Toc127151522"/>
      <w:r/>
      <w:bookmarkStart w:id="146" w:name="_Toc151193764"/>
      <w:r/>
      <w:bookmarkStart w:id="147" w:name="_Toc265228360"/>
      <w:r/>
      <w:bookmarkStart w:id="148" w:name="_Toc142311024"/>
      <w:r>
        <w:rPr>
          <w:rFonts w:hint="eastAsia" w:ascii="宋体" w:hAnsi="宋体" w:cs="宋体"/>
          <w:color w:val="000000"/>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rPr>
      </w:r>
      <w:r/>
    </w:p>
    <w:p>
      <w:pPr>
        <w:pStyle w:val="1016"/>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政府采购政策（包括但不限于下列具体政策要求）</w:t>
      </w:r>
      <w:r>
        <w:rPr>
          <w:rFonts w:hint="eastAsia" w:ascii="宋体" w:hAnsi="宋体" w:cs="宋体"/>
          <w:b/>
          <w:color w:val="000000"/>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本项目是否专门面向中小企业预留采购份额见第一章《采购邀请》。</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采购标的对应的中小企业划分标准所属行业见《供应商须知资料表》。</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小微企业价格评审优惠的政策调整：见第三章《评审方法和评审标准》。</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绿色采购政策</w:t>
      </w:r>
      <w:r>
        <w:rPr>
          <w:rFonts w:hint="eastAsia" w:ascii="宋体" w:hAnsi="宋体" w:eastAsia="宋体" w:cs="宋体"/>
          <w:b/>
          <w:color w:val="000000"/>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eastAsia="宋体" w:cs="宋体"/>
          <w:b/>
          <w:color w:val="000000"/>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64969213"/>
      <w:r/>
      <w:bookmarkStart w:id="151" w:name="_Toc127151523"/>
      <w:r/>
      <w:bookmarkStart w:id="152" w:name="_Toc151193693"/>
      <w:r/>
      <w:bookmarkStart w:id="153" w:name="_Toc142311025"/>
      <w:r/>
      <w:bookmarkStart w:id="154" w:name="_Toc265228361"/>
      <w:r/>
      <w:bookmarkStart w:id="155" w:name="_Toc151193765"/>
      <w:r/>
      <w:bookmarkStart w:id="156" w:name="_Toc151193621"/>
      <w:r/>
      <w:bookmarkStart w:id="157" w:name="_Toc151193911"/>
      <w:r/>
      <w:bookmarkStart w:id="158" w:name="_Toc151190150"/>
      <w:r/>
      <w:bookmarkStart w:id="159" w:name="_Toc226965796"/>
      <w:r/>
      <w:bookmarkStart w:id="160" w:name="_Toc127161437"/>
      <w:r/>
      <w:bookmarkStart w:id="161" w:name="_Toc149720816"/>
      <w:r/>
      <w:bookmarkStart w:id="162" w:name="_Toc164229364"/>
      <w:r/>
      <w:bookmarkStart w:id="163" w:name="_Toc150774623"/>
      <w:r/>
      <w:bookmarkStart w:id="164" w:name="_Toc520356147"/>
      <w:r/>
      <w:bookmarkStart w:id="165" w:name="_Toc150774728"/>
      <w:r/>
      <w:bookmarkStart w:id="166" w:name="_Toc226309767"/>
      <w:r/>
      <w:bookmarkStart w:id="167" w:name="_Toc164351617"/>
      <w:r/>
      <w:bookmarkStart w:id="168" w:name="_Toc164608792"/>
      <w:r/>
      <w:bookmarkStart w:id="169" w:name="_Toc305158865"/>
      <w:r/>
      <w:bookmarkStart w:id="170" w:name="_Toc150480761"/>
      <w:r/>
      <w:bookmarkStart w:id="171" w:name="_Toc164608637"/>
      <w:r/>
      <w:bookmarkStart w:id="172" w:name="_Toc150509274"/>
      <w:r/>
      <w:bookmarkStart w:id="173" w:name="_Toc151193837"/>
      <w:r/>
      <w:bookmarkStart w:id="174" w:name="_Toc195842888"/>
      <w:r/>
      <w:bookmarkStart w:id="175" w:name="_Toc305158791"/>
      <w:r/>
      <w:bookmarkStart w:id="176" w:name="_Toc127151724"/>
      <w:r/>
      <w:bookmarkStart w:id="177" w:name="_Toc226337219"/>
      <w:r/>
      <w:bookmarkStart w:id="178" w:name="_Toc164229218"/>
      <w:r/>
      <w:bookmarkStart w:id="179" w:name="_Toc226965713"/>
      <w:r>
        <w:rPr>
          <w:rFonts w:hint="eastAsia" w:ascii="宋体" w:hAnsi="宋体" w:eastAsia="宋体" w:cs="宋体"/>
          <w:b/>
          <w:color w:val="000000"/>
          <w:sz w:val="24"/>
        </w:rPr>
        <w:t xml:space="preserve">响应费用</w:t>
      </w:r>
      <w:r>
        <w:rPr>
          <w:rFonts w:hint="eastAsia" w:ascii="宋体" w:hAnsi="宋体" w:eastAsia="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sz w:val="24"/>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二   竞争性磋商文件</w:t>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color w:val="000000"/>
          <w:sz w:val="24"/>
        </w:rPr>
        <w:t xml:space="preserve">成</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竞争性磋商文件包括以下部分：</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采购邀请</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供应商须知</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评审程序、评审方法和评审标准</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合同草案条款</w:t>
      </w:r>
      <w:r>
        <w:rPr>
          <w:rFonts w:hint="eastAsia" w:ascii="宋体" w:hAnsi="宋体" w:cs="宋体"/>
          <w:color w:val="000000"/>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响应文件格式</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对竞争性磋商文件的澄清或修改</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rPr>
      </w:r>
      <w:r/>
    </w:p>
    <w:p>
      <w:pPr>
        <w:pStyle w:val="1016"/>
        <w:ind w:firstLine="560"/>
        <w:spacing w:line="360" w:lineRule="auto"/>
        <w:tabs>
          <w:tab w:val="left" w:pos="0" w:leader="none"/>
          <w:tab w:val="left" w:pos="1080" w:leader="none"/>
          <w:tab w:val="left" w:pos="1561" w:leader="none"/>
        </w:tabs>
        <w:rPr>
          <w:rFonts w:hint="eastAsia" w:ascii="宋体" w:hAnsi="宋体" w:cs="宋体"/>
          <w:color w:val="000000"/>
          <w:sz w:val="28"/>
        </w:rPr>
      </w:pPr>
      <w:r/>
      <w:bookmarkStart w:id="180" w:name="_Toc264969216"/>
      <w:r/>
      <w:bookmarkStart w:id="181" w:name="_Toc305158868"/>
      <w:r/>
      <w:bookmarkStart w:id="182" w:name="_Toc265228364"/>
      <w:r/>
      <w:bookmarkStart w:id="183" w:name="_Toc150509277"/>
      <w:r/>
      <w:bookmarkStart w:id="184" w:name="_Toc151193624"/>
      <w:r/>
      <w:bookmarkStart w:id="185" w:name="_Toc151190153"/>
      <w:r/>
      <w:bookmarkStart w:id="186" w:name="_Toc151193696"/>
      <w:r/>
      <w:bookmarkStart w:id="187" w:name="_Toc151193914"/>
      <w:r/>
      <w:bookmarkStart w:id="188" w:name="_Toc142311028"/>
      <w:r/>
      <w:bookmarkStart w:id="189" w:name="_Toc195842891"/>
      <w:r/>
      <w:bookmarkStart w:id="190" w:name="_Toc226337222"/>
      <w:r/>
      <w:bookmarkStart w:id="191" w:name="_Toc151193840"/>
      <w:r/>
      <w:bookmarkStart w:id="192" w:name="_Toc516367020"/>
      <w:r/>
      <w:bookmarkStart w:id="193" w:name="_Toc226965716"/>
      <w:r/>
      <w:bookmarkStart w:id="194" w:name="_Toc127151526"/>
      <w:r/>
      <w:bookmarkStart w:id="195" w:name="_Toc226965799"/>
      <w:r/>
      <w:bookmarkStart w:id="196" w:name="_Toc150774626"/>
      <w:r/>
      <w:bookmarkStart w:id="197" w:name="_Toc520356150"/>
      <w:r/>
      <w:bookmarkStart w:id="198" w:name="_Toc305158794"/>
      <w:r/>
      <w:bookmarkStart w:id="199" w:name="_Toc150774731"/>
      <w:r/>
      <w:bookmarkStart w:id="200" w:name="_Toc150480764"/>
      <w:r/>
      <w:bookmarkStart w:id="201" w:name="_Toc151193768"/>
      <w:r/>
      <w:bookmarkStart w:id="202" w:name="_Toc226309770"/>
      <w:r>
        <w:rPr>
          <w:rFonts w:hint="eastAsia" w:ascii="宋体" w:hAnsi="宋体" w:cs="宋体"/>
          <w:color w:val="000000"/>
          <w:sz w:val="28"/>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三   响应文件</w:t>
      </w:r>
      <w:bookmarkEnd w:id="192"/>
      <w:r>
        <w:rPr>
          <w:rFonts w:hint="eastAsia" w:ascii="宋体" w:hAnsi="宋体" w:eastAsia="宋体" w:cs="宋体"/>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03" w:name="_Toc226337223"/>
      <w:r/>
      <w:bookmarkStart w:id="204" w:name="_Toc151193841"/>
      <w:r/>
      <w:bookmarkStart w:id="205" w:name="_Toc164608641"/>
      <w:r/>
      <w:bookmarkStart w:id="206" w:name="_Toc164229368"/>
      <w:r/>
      <w:bookmarkStart w:id="207" w:name="_Toc142311029"/>
      <w:r/>
      <w:bookmarkStart w:id="208" w:name="_Toc164229222"/>
      <w:r/>
      <w:bookmarkStart w:id="209" w:name="_Toc151190154"/>
      <w:r/>
      <w:bookmarkStart w:id="210" w:name="_Toc149720820"/>
      <w:r/>
      <w:bookmarkStart w:id="211" w:name="_Toc150509278"/>
      <w:r/>
      <w:bookmarkStart w:id="212" w:name="_Toc226309771"/>
      <w:r/>
      <w:bookmarkStart w:id="213" w:name="_Toc150480765"/>
      <w:r/>
      <w:bookmarkStart w:id="214" w:name="_Toc151193915"/>
      <w:r/>
      <w:bookmarkStart w:id="215" w:name="_Toc150774732"/>
      <w:r/>
      <w:bookmarkStart w:id="216" w:name="_Toc520356151"/>
      <w:r/>
      <w:bookmarkStart w:id="217" w:name="_Toc164351621"/>
      <w:r/>
      <w:bookmarkStart w:id="218" w:name="_Toc151193769"/>
      <w:r/>
      <w:bookmarkStart w:id="219" w:name="_Toc127151728"/>
      <w:r/>
      <w:bookmarkStart w:id="220" w:name="_Toc195842892"/>
      <w:r/>
      <w:bookmarkStart w:id="221" w:name="_Toc164608796"/>
      <w:r/>
      <w:bookmarkStart w:id="222" w:name="_Toc151193697"/>
      <w:r/>
      <w:bookmarkStart w:id="223" w:name="_Toc305158795"/>
      <w:r/>
      <w:bookmarkStart w:id="224" w:name="_Toc127161441"/>
      <w:r/>
      <w:bookmarkStart w:id="225" w:name="_Toc151193625"/>
      <w:r/>
      <w:bookmarkStart w:id="226" w:name="_Toc226965717"/>
      <w:r/>
      <w:bookmarkStart w:id="227" w:name="_Toc226965800"/>
      <w:r/>
      <w:bookmarkStart w:id="228" w:name="_Toc264969217"/>
      <w:r/>
      <w:bookmarkStart w:id="229" w:name="_Toc516367021"/>
      <w:r/>
      <w:bookmarkStart w:id="230" w:name="_Toc150774627"/>
      <w:r/>
      <w:bookmarkStart w:id="231" w:name="_Toc127151527"/>
      <w:r/>
      <w:bookmarkStart w:id="232" w:name="_Toc305158869"/>
      <w:r/>
      <w:bookmarkStart w:id="233" w:name="_Toc265228365"/>
      <w:r>
        <w:rPr>
          <w:rFonts w:hint="eastAsia" w:ascii="宋体" w:hAnsi="宋体" w:cs="宋体"/>
          <w:b/>
          <w:color w:val="000000"/>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color w:val="000000"/>
          <w:sz w:val="24"/>
        </w:rPr>
        <w:t xml:space="preserve">及磋商语言</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除竞争性磋商文件有特殊要求外，本项目磋商所使用的计量单位，应采用中华人民共和国法定计量单位。</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34" w:name="_Toc164229223"/>
      <w:r/>
      <w:bookmarkStart w:id="235" w:name="_Toc151193770"/>
      <w:r/>
      <w:bookmarkStart w:id="236" w:name="_Toc151190155"/>
      <w:r/>
      <w:bookmarkStart w:id="237" w:name="_Toc305158870"/>
      <w:r/>
      <w:bookmarkStart w:id="238" w:name="_Toc149720821"/>
      <w:r/>
      <w:bookmarkStart w:id="239" w:name="_Toc164229369"/>
      <w:r/>
      <w:bookmarkStart w:id="240" w:name="_Toc164608797"/>
      <w:r/>
      <w:bookmarkStart w:id="241" w:name="_Toc127151528"/>
      <w:r/>
      <w:bookmarkStart w:id="242" w:name="_Toc151193842"/>
      <w:r/>
      <w:bookmarkStart w:id="243" w:name="_Toc226965718"/>
      <w:r/>
      <w:bookmarkStart w:id="244" w:name="_Toc151193626"/>
      <w:r/>
      <w:bookmarkStart w:id="245" w:name="_Toc264969218"/>
      <w:r/>
      <w:bookmarkStart w:id="246" w:name="_Toc151193916"/>
      <w:r/>
      <w:bookmarkStart w:id="247" w:name="_Ref467306195"/>
      <w:r/>
      <w:bookmarkStart w:id="248" w:name="_Toc516367022"/>
      <w:r/>
      <w:bookmarkStart w:id="249" w:name="_Toc150774628"/>
      <w:r/>
      <w:bookmarkStart w:id="250" w:name="_Ref467306676"/>
      <w:r/>
      <w:bookmarkStart w:id="251" w:name="_Toc164351622"/>
      <w:r/>
      <w:bookmarkStart w:id="252" w:name="_Toc226337224"/>
      <w:r/>
      <w:bookmarkStart w:id="253" w:name="_Toc195842893"/>
      <w:r/>
      <w:bookmarkStart w:id="254" w:name="_Toc150480766"/>
      <w:r/>
      <w:bookmarkStart w:id="255" w:name="_Toc127161442"/>
      <w:r/>
      <w:bookmarkStart w:id="256" w:name="_Toc305158796"/>
      <w:r/>
      <w:bookmarkStart w:id="257" w:name="_Toc265228366"/>
      <w:r/>
      <w:bookmarkStart w:id="258" w:name="_Toc164608642"/>
      <w:r/>
      <w:bookmarkStart w:id="259" w:name="_Toc151193698"/>
      <w:r/>
      <w:bookmarkStart w:id="260" w:name="_Toc142311030"/>
      <w:r/>
      <w:bookmarkStart w:id="261" w:name="_Toc226965801"/>
      <w:r/>
      <w:bookmarkStart w:id="262" w:name="_Toc150774733"/>
      <w:r/>
      <w:bookmarkStart w:id="263" w:name="_Toc226309772"/>
      <w:r/>
      <w:bookmarkStart w:id="264" w:name="_Toc520356152"/>
      <w:r/>
      <w:bookmarkStart w:id="265" w:name="_Toc127151729"/>
      <w:r/>
      <w:bookmarkStart w:id="266" w:name="_Toc150509279"/>
      <w:r>
        <w:rPr>
          <w:rFonts w:hint="eastAsia" w:ascii="宋体" w:hAnsi="宋体" w:cs="宋体"/>
          <w:b/>
          <w:color w:val="000000"/>
          <w:sz w:val="24"/>
        </w:rPr>
        <w:t xml:space="preserve">响应文件</w:t>
      </w:r>
      <w:bookmarkEnd w:id="247"/>
      <w:r/>
      <w:bookmarkEnd w:id="248"/>
      <w:r/>
      <w:bookmarkEnd w:id="250"/>
      <w:r>
        <w:rPr>
          <w:rFonts w:hint="eastAsia" w:ascii="宋体" w:hAnsi="宋体" w:cs="宋体"/>
          <w:b/>
          <w:color w:val="000000"/>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267" w:name="_Ref467052588"/>
      <w:r>
        <w:rPr>
          <w:rFonts w:hint="eastAsia" w:ascii="宋体" w:hAnsi="宋体" w:cs="宋体"/>
          <w:color w:val="000000"/>
          <w:sz w:val="24"/>
        </w:rPr>
        <w:t xml:space="preserve">供应商应当按照竞争性磋商文件的要求编制响应文件，</w:t>
      </w:r>
      <w:r>
        <w:rPr>
          <w:rFonts w:hint="eastAsia" w:ascii="宋体" w:hAnsi="宋体" w:cs="宋体"/>
          <w:color w:val="000000"/>
          <w:sz w:val="24"/>
        </w:rPr>
        <w:t xml:space="preserve">并对其提交的响应文件的真实性、合法性承担法律责任</w:t>
      </w:r>
      <w:r>
        <w:rPr>
          <w:rFonts w:hint="eastAsia" w:ascii="宋体" w:hAnsi="宋体" w:cs="宋体"/>
          <w:color w:val="000000"/>
          <w:sz w:val="24"/>
        </w:rPr>
        <w:t xml:space="preserve">。响应文件的部分格式要求，见第六章《响应文件格式》。</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对于竞争性磋商文件中标记了“实质性格式”文件的，</w:t>
      </w:r>
      <w:r>
        <w:rPr>
          <w:rFonts w:hint="eastAsia" w:ascii="宋体" w:hAnsi="宋体" w:cs="宋体"/>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 xml:space="preserve">否则响应无效</w:t>
      </w:r>
      <w:r>
        <w:rPr>
          <w:rFonts w:hint="eastAsia" w:ascii="宋体" w:hAnsi="宋体" w:cs="宋体"/>
          <w:color w:val="000000"/>
          <w:sz w:val="24"/>
        </w:rPr>
        <w:t xml:space="preserve">。未标记“实质性格式”的文件和竞争性磋商文件未提供格式的内容，可由供应商自行编写。</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第三章《评审方法和评审标准》中涉及的证明文件。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供应商认为应附的其他材料。</w:t>
      </w:r>
      <w:bookmarkEnd w:id="267"/>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68" w:name="_Toc151190157"/>
      <w:r/>
      <w:bookmarkStart w:id="269" w:name="_Toc164351624"/>
      <w:r/>
      <w:bookmarkStart w:id="270" w:name="_Toc151193772"/>
      <w:r/>
      <w:bookmarkStart w:id="271" w:name="_Toc164229225"/>
      <w:r/>
      <w:bookmarkStart w:id="272" w:name="_Toc150774735"/>
      <w:r/>
      <w:bookmarkStart w:id="273" w:name="_Toc195842895"/>
      <w:r/>
      <w:bookmarkStart w:id="274" w:name="_Toc149720823"/>
      <w:r/>
      <w:bookmarkStart w:id="275" w:name="_Toc164608799"/>
      <w:r/>
      <w:bookmarkStart w:id="276" w:name="_Toc142311032"/>
      <w:r/>
      <w:bookmarkStart w:id="277" w:name="_Toc127151731"/>
      <w:r/>
      <w:bookmarkStart w:id="278" w:name="_Toc164608644"/>
      <w:r/>
      <w:bookmarkStart w:id="279" w:name="_Toc520356155"/>
      <w:r/>
      <w:bookmarkStart w:id="280" w:name="_Toc150509281"/>
      <w:r/>
      <w:bookmarkStart w:id="281" w:name="_Toc151193700"/>
      <w:r/>
      <w:bookmarkStart w:id="282" w:name="_Toc127161444"/>
      <w:r/>
      <w:bookmarkStart w:id="283" w:name="_Toc127151530"/>
      <w:r/>
      <w:bookmarkStart w:id="284" w:name="_Toc164229371"/>
      <w:r/>
      <w:bookmarkStart w:id="285" w:name="_Toc151193918"/>
      <w:r/>
      <w:bookmarkStart w:id="286" w:name="_Toc151193628"/>
      <w:r/>
      <w:bookmarkStart w:id="287" w:name="_Toc151193844"/>
      <w:r/>
      <w:bookmarkStart w:id="288" w:name="_Toc150774630"/>
      <w:r/>
      <w:bookmarkStart w:id="289" w:name="_Toc150480768"/>
      <w:r>
        <w:rPr>
          <w:rFonts w:hint="eastAsia" w:ascii="宋体" w:hAnsi="宋体" w:cs="宋体"/>
          <w:b/>
          <w:color w:val="000000"/>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所有响应均以人民币报价。</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按照竞争性磋商文件要求完成本项目的全部相关工程或服务费用。</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color w:val="000000"/>
          <w:sz w:val="24"/>
        </w:rPr>
        <w:t xml:space="preserve">另有规定的除外），否则其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磋商保证金</w:t>
      </w:r>
      <w:r>
        <w:rPr>
          <w:rFonts w:hint="eastAsia" w:ascii="宋体" w:hAnsi="宋体" w:cs="宋体"/>
          <w:b/>
          <w:color w:val="000000"/>
          <w:sz w:val="24"/>
        </w:rPr>
      </w:r>
      <w:r/>
    </w:p>
    <w:p>
      <w:pPr>
        <w:pStyle w:val="1016"/>
        <w:ind w:firstLine="480"/>
        <w:spacing w:line="360" w:lineRule="auto"/>
        <w:rPr>
          <w:rFonts w:hint="eastAsia"/>
          <w:color w:val="000000"/>
          <w:sz w:val="24"/>
        </w:rPr>
      </w:pPr>
      <w:r>
        <w:rPr>
          <w:rFonts w:hint="eastAsia"/>
          <w:color w:val="000000"/>
          <w:sz w:val="24"/>
        </w:rPr>
        <w:t xml:space="preserve">根据江苏省和常州市的相关文件规定，免收保证金。</w:t>
      </w:r>
      <w:r>
        <w:rPr>
          <w:rFonts w:hint="eastAsia"/>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响应有效期</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90" w:name="_Toc226965806"/>
      <w:r/>
      <w:bookmarkStart w:id="291" w:name="_Toc151193631"/>
      <w:r/>
      <w:bookmarkStart w:id="292" w:name="_Toc164351627"/>
      <w:r/>
      <w:bookmarkStart w:id="293" w:name="_Toc151193703"/>
      <w:r/>
      <w:bookmarkStart w:id="294" w:name="_Toc520356158"/>
      <w:r/>
      <w:bookmarkStart w:id="295" w:name="_Toc142311035"/>
      <w:r/>
      <w:bookmarkStart w:id="296" w:name="_Toc127151734"/>
      <w:r/>
      <w:bookmarkStart w:id="297" w:name="_Toc150480771"/>
      <w:r/>
      <w:bookmarkStart w:id="298" w:name="_Toc150509284"/>
      <w:r/>
      <w:bookmarkStart w:id="299" w:name="_Toc265228371"/>
      <w:r/>
      <w:bookmarkStart w:id="300" w:name="_Toc150774633"/>
      <w:r/>
      <w:bookmarkStart w:id="301" w:name="_Toc149720826"/>
      <w:r/>
      <w:bookmarkStart w:id="302" w:name="_Toc127161447"/>
      <w:r/>
      <w:bookmarkStart w:id="303" w:name="_Toc305158875"/>
      <w:r/>
      <w:bookmarkStart w:id="304" w:name="_Toc226309777"/>
      <w:r/>
      <w:bookmarkStart w:id="305" w:name="_Toc264969223"/>
      <w:r/>
      <w:bookmarkStart w:id="306" w:name="_Toc305158801"/>
      <w:r/>
      <w:bookmarkStart w:id="307" w:name="_Toc164608647"/>
      <w:r/>
      <w:bookmarkStart w:id="308" w:name="_Toc151193847"/>
      <w:r/>
      <w:bookmarkStart w:id="309" w:name="_Toc195842898"/>
      <w:r/>
      <w:bookmarkStart w:id="310" w:name="_Toc164229228"/>
      <w:r/>
      <w:bookmarkStart w:id="311" w:name="_Toc164229374"/>
      <w:r/>
      <w:bookmarkStart w:id="312" w:name="_Toc226337229"/>
      <w:r/>
      <w:bookmarkStart w:id="313" w:name="_Toc127151533"/>
      <w:r/>
      <w:bookmarkStart w:id="314" w:name="_Toc151193775"/>
      <w:r/>
      <w:bookmarkStart w:id="315" w:name="_Toc151190160"/>
      <w:r/>
      <w:bookmarkStart w:id="316" w:name="_Toc151193921"/>
      <w:r/>
      <w:bookmarkStart w:id="317" w:name="_Toc164608802"/>
      <w:r/>
      <w:bookmarkStart w:id="318" w:name="_Toc226965723"/>
      <w:r/>
      <w:bookmarkStart w:id="319" w:name="_Toc150774738"/>
      <w:r>
        <w:rPr>
          <w:rFonts w:hint="eastAsia" w:ascii="宋体" w:hAnsi="宋体" w:cs="宋体"/>
          <w:b/>
          <w:color w:val="000000"/>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000000"/>
          <w:sz w:val="24"/>
        </w:rPr>
        <w:t xml:space="preserve">、盖章</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bookmarkStart w:id="320" w:name="_Toc226965724"/>
      <w:r/>
      <w:bookmarkStart w:id="321" w:name="_Toc305158802"/>
      <w:r/>
      <w:bookmarkStart w:id="322" w:name="_Toc226965807"/>
      <w:r/>
      <w:bookmarkStart w:id="323" w:name="_Toc142311036"/>
      <w:r/>
      <w:bookmarkStart w:id="324" w:name="_Toc151193922"/>
      <w:r/>
      <w:bookmarkStart w:id="325" w:name="_Toc150774739"/>
      <w:r/>
      <w:bookmarkStart w:id="326" w:name="_Toc151193848"/>
      <w:r/>
      <w:bookmarkStart w:id="327" w:name="_Toc151190161"/>
      <w:r/>
      <w:bookmarkStart w:id="328" w:name="_Toc226309778"/>
      <w:r/>
      <w:bookmarkStart w:id="329" w:name="_Toc520356159"/>
      <w:r/>
      <w:bookmarkStart w:id="330" w:name="_Toc127151534"/>
      <w:r/>
      <w:bookmarkStart w:id="331" w:name="_Toc150774634"/>
      <w:r/>
      <w:bookmarkStart w:id="332" w:name="_Toc151193704"/>
      <w:r/>
      <w:bookmarkStart w:id="333" w:name="_Toc151193632"/>
      <w:r/>
      <w:bookmarkStart w:id="334" w:name="_Toc265228372"/>
      <w:r/>
      <w:bookmarkStart w:id="335" w:name="_Toc195842899"/>
      <w:r/>
      <w:bookmarkStart w:id="336" w:name="_Toc264969224"/>
      <w:r/>
      <w:bookmarkStart w:id="337" w:name="_Toc150509285"/>
      <w:r/>
      <w:bookmarkStart w:id="338" w:name="_Toc305158876"/>
      <w:r/>
      <w:bookmarkStart w:id="339" w:name="_Toc226337230"/>
      <w:r/>
      <w:bookmarkStart w:id="340" w:name="_Toc150480772"/>
      <w:r/>
      <w:bookmarkStart w:id="341" w:name="_Toc151193776"/>
      <w:r>
        <w:rPr>
          <w:rFonts w:hint="eastAsia" w:ascii="宋体" w:hAnsi="宋体" w:cs="宋体"/>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竞争性磋商文件要求盖章的内容，一般通过响应文件编制工具加盖电子签章。</w:t>
      </w:r>
      <w:r>
        <w:rPr>
          <w:rFonts w:hint="eastAsia" w:ascii="宋体" w:hAnsi="宋体" w:cs="宋体"/>
          <w:color w:val="000000"/>
          <w:sz w:val="24"/>
        </w:rPr>
      </w:r>
      <w:r/>
    </w:p>
    <w:p>
      <w:pPr>
        <w:pStyle w:val="1016"/>
        <w:ind w:firstLine="420"/>
        <w:spacing w:line="360" w:lineRule="auto"/>
        <w:tabs>
          <w:tab w:val="left" w:pos="0" w:leader="none"/>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18"/>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42" w:name="_Toc164351629"/>
      <w:r/>
      <w:bookmarkStart w:id="343" w:name="_Toc150774635"/>
      <w:r/>
      <w:bookmarkStart w:id="344" w:name="_Toc142311037"/>
      <w:r/>
      <w:bookmarkStart w:id="345" w:name="_Toc226965725"/>
      <w:r/>
      <w:bookmarkStart w:id="346" w:name="_Toc151193923"/>
      <w:r/>
      <w:bookmarkStart w:id="347" w:name="_Toc164608804"/>
      <w:r/>
      <w:bookmarkStart w:id="348" w:name="_Toc150480773"/>
      <w:r/>
      <w:bookmarkStart w:id="349" w:name="_Toc164229376"/>
      <w:r/>
      <w:bookmarkStart w:id="350" w:name="_Toc151193705"/>
      <w:r/>
      <w:bookmarkStart w:id="351" w:name="_Toc150509286"/>
      <w:r/>
      <w:bookmarkStart w:id="352" w:name="_Toc305158803"/>
      <w:r/>
      <w:bookmarkStart w:id="353" w:name="_Toc226337231"/>
      <w:r/>
      <w:bookmarkStart w:id="354" w:name="_Toc164608649"/>
      <w:r/>
      <w:bookmarkStart w:id="355" w:name="_Toc151190162"/>
      <w:r/>
      <w:bookmarkStart w:id="356" w:name="_Toc127151535"/>
      <w:r/>
      <w:bookmarkStart w:id="357" w:name="_Toc226965808"/>
      <w:r/>
      <w:bookmarkStart w:id="358" w:name="_Toc151193633"/>
      <w:r/>
      <w:bookmarkStart w:id="359" w:name="_Toc265228373"/>
      <w:r/>
      <w:bookmarkStart w:id="360" w:name="_Toc305158877"/>
      <w:r/>
      <w:bookmarkStart w:id="361" w:name="_Toc226309779"/>
      <w:r/>
      <w:bookmarkStart w:id="362" w:name="_Toc520356160"/>
      <w:r/>
      <w:bookmarkStart w:id="363" w:name="_Toc264969225"/>
      <w:r/>
      <w:bookmarkStart w:id="364" w:name="_Toc164229230"/>
      <w:r/>
      <w:bookmarkStart w:id="365" w:name="_Toc127151736"/>
      <w:r/>
      <w:bookmarkStart w:id="366" w:name="_Toc151193849"/>
      <w:r/>
      <w:bookmarkStart w:id="367" w:name="_Toc150774740"/>
      <w:r/>
      <w:bookmarkStart w:id="368" w:name="_Toc127161449"/>
      <w:r/>
      <w:bookmarkStart w:id="369" w:name="_Toc151193777"/>
      <w:r/>
      <w:bookmarkStart w:id="370" w:name="_Toc195842900"/>
      <w:r/>
      <w:bookmarkStart w:id="371" w:name="_Toc149720828"/>
      <w:r>
        <w:rPr>
          <w:rFonts w:hint="eastAsia" w:ascii="宋体" w:hAnsi="宋体" w:cs="宋体"/>
          <w:b/>
          <w:color w:val="000000"/>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rPr>
        <w:t xml:space="preserve">提交</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采购人及采购代理机构拒绝接受通过电子交易平台以外任何形式提交的响应文件，磋商保证金除外。</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72" w:name="_Toc151193924"/>
      <w:r/>
      <w:bookmarkStart w:id="373" w:name="_Toc150509287"/>
      <w:r/>
      <w:bookmarkStart w:id="374" w:name="_Toc127151536"/>
      <w:r/>
      <w:bookmarkStart w:id="375" w:name="_Toc164229231"/>
      <w:r/>
      <w:bookmarkStart w:id="376" w:name="_Toc127161450"/>
      <w:r/>
      <w:bookmarkStart w:id="377" w:name="_Toc164608650"/>
      <w:r/>
      <w:bookmarkStart w:id="378" w:name="_Toc226965809"/>
      <w:r/>
      <w:bookmarkStart w:id="379" w:name="_Toc150774741"/>
      <w:r/>
      <w:bookmarkStart w:id="380" w:name="_Toc142311038"/>
      <w:r/>
      <w:bookmarkStart w:id="381" w:name="_Toc265228374"/>
      <w:r/>
      <w:bookmarkStart w:id="382" w:name="_Toc520356161"/>
      <w:r/>
      <w:bookmarkStart w:id="383" w:name="_Toc164229377"/>
      <w:r/>
      <w:bookmarkStart w:id="384" w:name="_Toc151193706"/>
      <w:r/>
      <w:bookmarkStart w:id="385" w:name="_Toc151193778"/>
      <w:r/>
      <w:bookmarkStart w:id="386" w:name="_Toc127151737"/>
      <w:r/>
      <w:bookmarkStart w:id="387" w:name="_Toc150480774"/>
      <w:r/>
      <w:bookmarkStart w:id="388" w:name="_Toc305158804"/>
      <w:r/>
      <w:bookmarkStart w:id="389" w:name="_Toc150774636"/>
      <w:r/>
      <w:bookmarkStart w:id="390" w:name="_Toc226965726"/>
      <w:r/>
      <w:bookmarkStart w:id="391" w:name="_Toc164608805"/>
      <w:r/>
      <w:bookmarkStart w:id="392" w:name="_Toc195842901"/>
      <w:r/>
      <w:bookmarkStart w:id="393" w:name="_Toc151193634"/>
      <w:r/>
      <w:bookmarkStart w:id="394" w:name="_Toc151193850"/>
      <w:r/>
      <w:bookmarkStart w:id="395" w:name="_Toc226337232"/>
      <w:r/>
      <w:bookmarkStart w:id="396" w:name="_Toc164351630"/>
      <w:r/>
      <w:bookmarkStart w:id="397" w:name="_Toc151190163"/>
      <w:r/>
      <w:bookmarkStart w:id="398" w:name="_Toc149720829"/>
      <w:r/>
      <w:bookmarkStart w:id="399" w:name="_Toc305158878"/>
      <w:r/>
      <w:bookmarkStart w:id="400" w:name="_Toc226309780"/>
      <w:r/>
      <w:bookmarkStart w:id="401" w:name="_Toc264969226"/>
      <w:r>
        <w:rPr>
          <w:rFonts w:hint="eastAsia" w:ascii="宋体" w:hAnsi="宋体" w:cs="宋体"/>
          <w:b/>
          <w:color w:val="000000"/>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rPr>
        <w:t xml:space="preserve">时间</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供应商应在竞争性磋商文件要求提交响应文件截止时间前，将电子响应文件提交至政府采购一体化平台“苏采云”。</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02" w:name="_Toc151193779"/>
      <w:r/>
      <w:bookmarkStart w:id="403" w:name="_Toc305158805"/>
      <w:r/>
      <w:bookmarkStart w:id="404" w:name="_Toc150509288"/>
      <w:r/>
      <w:bookmarkStart w:id="405" w:name="_Toc226337233"/>
      <w:r/>
      <w:bookmarkStart w:id="406" w:name="_Toc149720830"/>
      <w:r/>
      <w:bookmarkStart w:id="407" w:name="_Toc226965727"/>
      <w:r/>
      <w:bookmarkStart w:id="408" w:name="_Toc142311039"/>
      <w:r/>
      <w:bookmarkStart w:id="409" w:name="_Toc226965810"/>
      <w:r/>
      <w:bookmarkStart w:id="410" w:name="_Toc151193851"/>
      <w:r/>
      <w:bookmarkStart w:id="411" w:name="_Toc127161451"/>
      <w:r/>
      <w:bookmarkStart w:id="412" w:name="_Toc164229232"/>
      <w:r/>
      <w:bookmarkStart w:id="413" w:name="_Toc195842902"/>
      <w:r/>
      <w:bookmarkStart w:id="414" w:name="_Toc264969227"/>
      <w:r/>
      <w:bookmarkStart w:id="415" w:name="_Toc151193925"/>
      <w:r/>
      <w:bookmarkStart w:id="416" w:name="_Toc164229378"/>
      <w:r/>
      <w:bookmarkStart w:id="417" w:name="_Toc226309781"/>
      <w:r/>
      <w:bookmarkStart w:id="418" w:name="_Toc305158879"/>
      <w:r/>
      <w:bookmarkStart w:id="419" w:name="_Toc265228375"/>
      <w:r/>
      <w:bookmarkStart w:id="420" w:name="_Toc151193635"/>
      <w:r/>
      <w:bookmarkStart w:id="421" w:name="_Toc520356162"/>
      <w:r/>
      <w:bookmarkStart w:id="422" w:name="_Toc164608651"/>
      <w:r/>
      <w:bookmarkStart w:id="423" w:name="_Toc151193707"/>
      <w:r/>
      <w:bookmarkStart w:id="424" w:name="_Toc151190164"/>
      <w:r/>
      <w:bookmarkStart w:id="425" w:name="_Toc150480775"/>
      <w:r/>
      <w:bookmarkStart w:id="426" w:name="_Toc150774637"/>
      <w:r/>
      <w:bookmarkStart w:id="427" w:name="_Toc127151537"/>
      <w:r/>
      <w:bookmarkStart w:id="428" w:name="_Toc127151738"/>
      <w:r/>
      <w:bookmarkStart w:id="429" w:name="_Toc164608806"/>
      <w:r/>
      <w:bookmarkStart w:id="430" w:name="_Toc150774742"/>
      <w:r/>
      <w:bookmarkStart w:id="431" w:name="_Toc164351631"/>
      <w:r>
        <w:rPr>
          <w:rFonts w:hint="eastAsia" w:ascii="宋体" w:hAnsi="宋体" w:cs="宋体"/>
          <w:b/>
          <w:color w:val="000000"/>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供应商对响应文件的补充、修改的内容应当按照竞争性磋商文件要求签署、盖章，作为响应文件的组成部分。</w:t>
      </w:r>
      <w:r>
        <w:rPr>
          <w:rFonts w:hint="eastAsia" w:ascii="宋体" w:hAnsi="宋体" w:cs="宋体"/>
          <w:color w:val="000000"/>
          <w:sz w:val="24"/>
        </w:rPr>
        <w:t xml:space="preserve">补充、修改的内容与响应文件不一致的，以补充、修改的内容为准。</w:t>
      </w:r>
      <w:r>
        <w:rPr>
          <w:rFonts w:hint="eastAsia" w:ascii="宋体" w:hAnsi="宋体" w:cs="宋体"/>
          <w:color w:val="000000"/>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r>
      <w:r/>
    </w:p>
    <w:p>
      <w:pPr>
        <w:pStyle w:val="1018"/>
        <w:ind w:firstLine="562"/>
        <w:spacing w:before="0" w:line="360" w:lineRule="auto"/>
        <w:tabs>
          <w:tab w:val="left" w:pos="0" w:leader="none"/>
        </w:tabs>
        <w:rPr>
          <w:rFonts w:hint="eastAsia" w:ascii="宋体" w:hAnsi="宋体" w:eastAsia="宋体" w:cs="宋体"/>
          <w:color w:val="000000"/>
          <w:sz w:val="28"/>
        </w:rPr>
      </w:pPr>
      <w:r/>
      <w:bookmarkStart w:id="432" w:name="_Toc195842903"/>
      <w:r/>
      <w:bookmarkStart w:id="433" w:name="_Toc226337234"/>
      <w:r/>
      <w:bookmarkStart w:id="434" w:name="_Toc151193708"/>
      <w:r/>
      <w:bookmarkStart w:id="435" w:name="_Toc151193852"/>
      <w:r/>
      <w:bookmarkStart w:id="436" w:name="_Toc127151538"/>
      <w:r/>
      <w:bookmarkStart w:id="437" w:name="_Toc150774638"/>
      <w:r/>
      <w:bookmarkStart w:id="438" w:name="_Toc151193636"/>
      <w:r/>
      <w:bookmarkStart w:id="439" w:name="_Toc226309782"/>
      <w:r/>
      <w:bookmarkStart w:id="440" w:name="_Toc264969228"/>
      <w:r/>
      <w:bookmarkStart w:id="441" w:name="_Toc265228376"/>
      <w:r/>
      <w:bookmarkStart w:id="442" w:name="_Toc150480776"/>
      <w:r/>
      <w:bookmarkStart w:id="443" w:name="_Toc226965728"/>
      <w:r/>
      <w:bookmarkStart w:id="444" w:name="_Toc151193926"/>
      <w:r/>
      <w:bookmarkStart w:id="445" w:name="_Toc226965811"/>
      <w:r/>
      <w:bookmarkStart w:id="446" w:name="_Toc150509289"/>
      <w:r/>
      <w:bookmarkStart w:id="447" w:name="_Toc305158880"/>
      <w:r/>
      <w:bookmarkStart w:id="448" w:name="_Toc305158806"/>
      <w:r/>
      <w:bookmarkStart w:id="449" w:name="_Toc151190165"/>
      <w:r/>
      <w:bookmarkStart w:id="450" w:name="_Toc520356163"/>
      <w:r/>
      <w:bookmarkStart w:id="451" w:name="_Toc150774743"/>
      <w:r/>
      <w:bookmarkStart w:id="452" w:name="_Toc142311040"/>
      <w:r/>
      <w:bookmarkStart w:id="453" w:name="_Toc151193780"/>
      <w:r>
        <w:rPr>
          <w:rFonts w:hint="eastAsia" w:ascii="宋体" w:hAnsi="宋体" w:eastAsia="宋体" w:cs="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8"/>
        </w:rPr>
        <w:t xml:space="preserve">评审</w:t>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响应文件的解密与开启</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供应商不足3家的，不予解密。</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454" w:name="_Toc520356165"/>
      <w:r>
        <w:rPr>
          <w:rFonts w:hint="eastAsia" w:ascii="宋体" w:hAnsi="宋体" w:cs="宋体"/>
          <w:color w:val="000000"/>
          <w:sz w:val="24"/>
        </w:rPr>
        <w:t xml:space="preserve">本项目不公开报价。</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1)平台系统发生故障而无法登录访问的；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454"/>
      <w:r>
        <w:rPr>
          <w:rFonts w:hint="eastAsia" w:ascii="宋体" w:hAnsi="宋体" w:cs="宋体"/>
          <w:b/>
          <w:color w:val="000000"/>
          <w:sz w:val="24"/>
        </w:rPr>
        <w:t xml:space="preserve">磋商小组</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见第三章《评审方法和评审标准》。</w:t>
      </w:r>
      <w:r>
        <w:rPr>
          <w:rFonts w:hint="eastAsia" w:ascii="宋体" w:hAnsi="宋体" w:cs="宋体"/>
          <w:color w:val="000000"/>
          <w:sz w:val="24"/>
        </w:rPr>
      </w:r>
      <w:r/>
    </w:p>
    <w:p>
      <w:pPr>
        <w:pStyle w:val="1016"/>
        <w:ind w:firstLine="480"/>
        <w:spacing w:line="360" w:lineRule="auto"/>
        <w:tabs>
          <w:tab w:val="left" w:pos="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18"/>
        <w:ind w:firstLine="562"/>
        <w:spacing w:before="0" w:line="360" w:lineRule="auto"/>
        <w:tabs>
          <w:tab w:val="left" w:pos="0" w:leader="none"/>
        </w:tabs>
        <w:rPr>
          <w:rFonts w:hint="eastAsia" w:ascii="宋体" w:hAnsi="宋体" w:eastAsia="宋体" w:cs="宋体"/>
          <w:color w:val="000000"/>
          <w:sz w:val="28"/>
        </w:rPr>
      </w:pPr>
      <w:r/>
      <w:bookmarkStart w:id="457" w:name="_Toc305158813"/>
      <w:r/>
      <w:bookmarkStart w:id="458" w:name="_Toc151193859"/>
      <w:r/>
      <w:bookmarkStart w:id="459" w:name="_Toc305158887"/>
      <w:r/>
      <w:bookmarkStart w:id="460" w:name="_Toc150480783"/>
      <w:r/>
      <w:bookmarkStart w:id="461" w:name="_Toc151193933"/>
      <w:r/>
      <w:bookmarkStart w:id="462" w:name="_Toc226337241"/>
      <w:r/>
      <w:bookmarkStart w:id="463" w:name="_Toc150774750"/>
      <w:r/>
      <w:bookmarkStart w:id="464" w:name="_Toc265228383"/>
      <w:r/>
      <w:bookmarkStart w:id="465" w:name="_Toc226309789"/>
      <w:r/>
      <w:bookmarkStart w:id="466" w:name="_Toc151190172"/>
      <w:r/>
      <w:bookmarkStart w:id="467" w:name="_Toc151193715"/>
      <w:r/>
      <w:bookmarkStart w:id="468" w:name="_Toc226965818"/>
      <w:r/>
      <w:bookmarkStart w:id="469" w:name="_Toc151193787"/>
      <w:r/>
      <w:bookmarkStart w:id="470" w:name="_Toc151193643"/>
      <w:r/>
      <w:bookmarkStart w:id="471" w:name="_Toc150509296"/>
      <w:r/>
      <w:bookmarkStart w:id="472" w:name="_Toc264969235"/>
      <w:r/>
      <w:bookmarkStart w:id="473" w:name="_Toc150774645"/>
      <w:r/>
      <w:bookmarkStart w:id="474" w:name="_Toc127151545"/>
      <w:r/>
      <w:bookmarkStart w:id="475" w:name="_Toc226965735"/>
      <w:r/>
      <w:bookmarkStart w:id="476" w:name="_Toc142311047"/>
      <w:r/>
      <w:bookmarkStart w:id="477" w:name="_Toc195842910"/>
      <w:r>
        <w:rPr>
          <w:rFonts w:hint="eastAsia" w:ascii="宋体" w:hAnsi="宋体" w:eastAsia="宋体" w:cs="宋体"/>
          <w:color w:val="000000"/>
          <w:sz w:val="28"/>
        </w:rPr>
        <w:t xml:space="preserve">六   </w:t>
      </w:r>
      <w:bookmarkEnd w:id="456"/>
      <w:r>
        <w:rPr>
          <w:rFonts w:hint="eastAsia" w:ascii="宋体" w:hAnsi="宋体" w:eastAsia="宋体" w:cs="宋体"/>
          <w:color w:val="000000"/>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28"/>
        </w:rPr>
        <w:t xml:space="preserve">成交</w:t>
      </w:r>
      <w:r>
        <w:rPr>
          <w:rFonts w:hint="eastAsia" w:ascii="宋体" w:hAnsi="宋体" w:eastAsia="宋体" w:cs="宋体"/>
          <w:color w:val="000000"/>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78" w:name="_Toc226309791"/>
      <w:r/>
      <w:bookmarkStart w:id="479" w:name="_Toc226965737"/>
      <w:r/>
      <w:bookmarkStart w:id="480" w:name="_Toc150509298"/>
      <w:r/>
      <w:bookmarkStart w:id="481" w:name="_Toc226965820"/>
      <w:r/>
      <w:bookmarkStart w:id="482" w:name="_Toc151193717"/>
      <w:r/>
      <w:bookmarkStart w:id="483" w:name="_Toc151193645"/>
      <w:r/>
      <w:bookmarkStart w:id="484" w:name="_Toc151193861"/>
      <w:r/>
      <w:bookmarkStart w:id="485" w:name="_Toc164351641"/>
      <w:r/>
      <w:bookmarkStart w:id="486" w:name="_Toc265228385"/>
      <w:r/>
      <w:bookmarkStart w:id="487" w:name="_Toc264969237"/>
      <w:r/>
      <w:bookmarkStart w:id="488" w:name="_Toc164608816"/>
      <w:r/>
      <w:bookmarkStart w:id="489" w:name="_Toc164608661"/>
      <w:r/>
      <w:bookmarkStart w:id="490" w:name="_Toc305158815"/>
      <w:r/>
      <w:bookmarkStart w:id="491" w:name="_Toc127151547"/>
      <w:r/>
      <w:bookmarkStart w:id="492" w:name="_Toc151190174"/>
      <w:r/>
      <w:bookmarkStart w:id="493" w:name="_Toc150774752"/>
      <w:r/>
      <w:bookmarkStart w:id="494" w:name="_Toc151193935"/>
      <w:r/>
      <w:bookmarkStart w:id="495" w:name="_Toc164229242"/>
      <w:r/>
      <w:bookmarkStart w:id="496" w:name="_Toc127161461"/>
      <w:r/>
      <w:bookmarkStart w:id="497" w:name="_Toc150774647"/>
      <w:r/>
      <w:bookmarkStart w:id="498" w:name="_Toc226337243"/>
      <w:r/>
      <w:bookmarkStart w:id="499" w:name="_Toc305158889"/>
      <w:r/>
      <w:bookmarkStart w:id="500" w:name="_Toc127151748"/>
      <w:r/>
      <w:bookmarkStart w:id="501" w:name="_Toc151193789"/>
      <w:r/>
      <w:bookmarkStart w:id="502" w:name="_Toc164229388"/>
      <w:r/>
      <w:bookmarkStart w:id="503" w:name="_Toc149720840"/>
      <w:r/>
      <w:bookmarkStart w:id="504" w:name="_Toc142311049"/>
      <w:r/>
      <w:bookmarkStart w:id="505" w:name="_Toc195842912"/>
      <w:r/>
      <w:bookmarkStart w:id="506" w:name="_Toc150480785"/>
      <w:r>
        <w:rPr>
          <w:rFonts w:hint="eastAsia" w:ascii="宋体" w:hAnsi="宋体" w:cs="宋体"/>
          <w:b/>
          <w:color w:val="000000"/>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507" w:name="_Toc305158891"/>
      <w:r/>
      <w:bookmarkStart w:id="508" w:name="_Toc305158817"/>
      <w:r/>
      <w:bookmarkStart w:id="509" w:name="_Toc195842914"/>
      <w:r/>
      <w:bookmarkStart w:id="510" w:name="_Toc164229390"/>
      <w:r/>
      <w:bookmarkStart w:id="511" w:name="_Toc151193791"/>
      <w:r/>
      <w:bookmarkStart w:id="512" w:name="_Toc151193863"/>
      <w:r/>
      <w:bookmarkStart w:id="513" w:name="_Toc164608818"/>
      <w:r/>
      <w:bookmarkStart w:id="514" w:name="_Toc150774754"/>
      <w:r/>
      <w:bookmarkStart w:id="515" w:name="_Toc226309793"/>
      <w:r/>
      <w:bookmarkStart w:id="516" w:name="_Toc164229244"/>
      <w:r/>
      <w:bookmarkStart w:id="517" w:name="_Ref467307090"/>
      <w:r/>
      <w:bookmarkStart w:id="518" w:name="_Ref467306425"/>
      <w:r/>
      <w:bookmarkStart w:id="519" w:name="_Toc520356176"/>
      <w:r/>
      <w:bookmarkStart w:id="520" w:name="_Toc150774649"/>
      <w:r/>
      <w:bookmarkStart w:id="521" w:name="_Toc127161463"/>
      <w:r/>
      <w:bookmarkStart w:id="522" w:name="_Toc226965822"/>
      <w:r/>
      <w:bookmarkStart w:id="523" w:name="_Toc164351643"/>
      <w:r/>
      <w:bookmarkStart w:id="524" w:name="_Toc149720842"/>
      <w:r/>
      <w:bookmarkStart w:id="525" w:name="_Toc226337245"/>
      <w:r/>
      <w:bookmarkStart w:id="526" w:name="_Toc151190176"/>
      <w:r/>
      <w:bookmarkStart w:id="527" w:name="_Toc164608663"/>
      <w:r/>
      <w:bookmarkStart w:id="528" w:name="_Toc127151549"/>
      <w:r/>
      <w:bookmarkStart w:id="529" w:name="_Toc151193647"/>
      <w:r/>
      <w:bookmarkStart w:id="530" w:name="_Toc127151750"/>
      <w:r/>
      <w:bookmarkStart w:id="531" w:name="_Toc150509300"/>
      <w:r/>
      <w:bookmarkStart w:id="532" w:name="_Toc151193937"/>
      <w:r/>
      <w:bookmarkStart w:id="533" w:name="_Toc264969239"/>
      <w:r/>
      <w:bookmarkStart w:id="534" w:name="_Toc150480787"/>
      <w:r/>
      <w:bookmarkStart w:id="535" w:name="_Toc151193719"/>
      <w:r/>
      <w:bookmarkStart w:id="536" w:name="_Toc142311051"/>
      <w:r/>
      <w:bookmarkStart w:id="537" w:name="_Toc226965739"/>
      <w:r/>
      <w:bookmarkStart w:id="538" w:name="_Toc265228387"/>
      <w:r>
        <w:rPr>
          <w:rFonts w:hint="eastAsia" w:ascii="宋体" w:hAnsi="宋体" w:cs="宋体"/>
          <w:b/>
          <w:color w:val="000000"/>
          <w:sz w:val="24"/>
        </w:rPr>
        <w:t xml:space="preserve">成交公告与成交通知书</w:t>
      </w:r>
      <w:bookmarkEnd w:id="507"/>
      <w:r/>
      <w:bookmarkEnd w:id="508"/>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w:t>
      </w:r>
      <w:r>
        <w:rPr>
          <w:rFonts w:hint="eastAsia" w:ascii="宋体" w:hAnsi="宋体" w:cs="宋体"/>
          <w:color w:val="000000"/>
          <w:sz w:val="24"/>
        </w:rPr>
        <w:t xml:space="preserve">在成交供应商确定后2个工作日内，在</w:t>
      </w:r>
      <w:r>
        <w:rPr>
          <w:rFonts w:hint="eastAsia" w:ascii="宋体" w:hAnsi="宋体" w:cs="宋体"/>
          <w:color w:val="000000"/>
          <w:sz w:val="24"/>
        </w:rPr>
        <w:t xml:space="preserve">常州市政府采购网</w:t>
      </w:r>
      <w:r>
        <w:rPr>
          <w:rFonts w:hint="eastAsia" w:ascii="宋体" w:hAnsi="宋体" w:cs="宋体"/>
          <w:color w:val="000000"/>
          <w:sz w:val="24"/>
        </w:rPr>
        <w:t xml:space="preserve">公告成交结果，同时向成交供应商发出成交通知书，</w:t>
      </w:r>
      <w:r>
        <w:rPr>
          <w:rFonts w:hint="eastAsia" w:ascii="宋体" w:hAnsi="宋体" w:cs="宋体"/>
          <w:color w:val="000000"/>
          <w:sz w:val="24"/>
        </w:rPr>
        <w:t xml:space="preserve">成交公告期限为1个工作日。</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终止</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因情况变化，不再符合规定的竞争性磋商采购方式适用情形的；</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sz w:val="24"/>
        </w:rPr>
      </w:pPr>
      <w:r/>
      <w:bookmarkStart w:id="539" w:name="OLE_LINK4"/>
      <w:r/>
      <w:bookmarkStart w:id="540" w:name="OLE_LINK5"/>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出现序号17.7的所述情形，情况严重且影响采购活动公平、公正性的。</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Ref467307062"/>
      <w:r/>
      <w:bookmarkStart w:id="542" w:name="_Toc127161464"/>
      <w:r/>
      <w:bookmarkStart w:id="543" w:name="_Toc164608664"/>
      <w:r/>
      <w:bookmarkStart w:id="544" w:name="_Toc150509301"/>
      <w:r/>
      <w:bookmarkStart w:id="545" w:name="_Toc195842915"/>
      <w:r/>
      <w:bookmarkStart w:id="546" w:name="_Toc226309794"/>
      <w:r/>
      <w:bookmarkStart w:id="547" w:name="_Toc151193792"/>
      <w:r/>
      <w:bookmarkStart w:id="548" w:name="_Toc151190177"/>
      <w:r/>
      <w:bookmarkStart w:id="549" w:name="_Toc164229245"/>
      <w:r/>
      <w:bookmarkStart w:id="550" w:name="_Toc226965823"/>
      <w:r/>
      <w:bookmarkStart w:id="551" w:name="_Toc164351644"/>
      <w:r/>
      <w:bookmarkStart w:id="552" w:name="_Toc150774650"/>
      <w:r/>
      <w:bookmarkStart w:id="553" w:name="_Toc150480788"/>
      <w:r/>
      <w:bookmarkStart w:id="554" w:name="_Toc150774755"/>
      <w:r/>
      <w:bookmarkStart w:id="555" w:name="_Toc305158818"/>
      <w:r/>
      <w:bookmarkStart w:id="556" w:name="_Toc149720843"/>
      <w:r/>
      <w:bookmarkStart w:id="557" w:name="_Ref467306377"/>
      <w:r/>
      <w:bookmarkStart w:id="558" w:name="_Toc164229391"/>
      <w:r/>
      <w:bookmarkStart w:id="559" w:name="_Toc151193648"/>
      <w:r/>
      <w:bookmarkStart w:id="560" w:name="_Toc520356175"/>
      <w:r/>
      <w:bookmarkStart w:id="561" w:name="_Toc127151751"/>
      <w:r/>
      <w:bookmarkStart w:id="562" w:name="_Ref467307204"/>
      <w:r/>
      <w:bookmarkStart w:id="563" w:name="_Toc226965740"/>
      <w:r/>
      <w:bookmarkStart w:id="564" w:name="_Ref467306978"/>
      <w:r/>
      <w:bookmarkStart w:id="565" w:name="_Toc151193864"/>
      <w:r/>
      <w:bookmarkStart w:id="566" w:name="_Toc265228388"/>
      <w:r/>
      <w:bookmarkStart w:id="567" w:name="_Toc164608819"/>
      <w:r/>
      <w:bookmarkStart w:id="568" w:name="_Toc142311052"/>
      <w:r/>
      <w:bookmarkStart w:id="569" w:name="_Toc151193720"/>
      <w:r/>
      <w:bookmarkStart w:id="570" w:name="_Toc305158892"/>
      <w:r/>
      <w:bookmarkStart w:id="571" w:name="_Toc264969240"/>
      <w:r/>
      <w:bookmarkStart w:id="572" w:name="_Toc127151550"/>
      <w:r/>
      <w:bookmarkStart w:id="573" w:name="_Toc226337246"/>
      <w:r/>
      <w:bookmarkStart w:id="574" w:name="_Toc151193938"/>
      <w:r>
        <w:rPr>
          <w:rFonts w:hint="eastAsia" w:ascii="宋体" w:hAnsi="宋体" w:cs="宋体"/>
          <w:b/>
          <w:color w:val="000000"/>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联合体获得成交资格的，联合体各方应当共同与采购人签订合同，就成交项目向采购人承担连带责任。</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rPr>
        <w:t xml:space="preserve">否则响应无效</w:t>
      </w:r>
      <w:r>
        <w:rPr>
          <w:rFonts w:hint="eastAsia" w:ascii="宋体" w:hAnsi="宋体" w:cs="宋体"/>
          <w:color w:val="000000"/>
          <w:sz w:val="24"/>
        </w:rPr>
        <w:t xml:space="preserve">。成交供应商就采购项目和分包项目向采购人负责，分包供应商就分包项目承担责任。</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17"/>
      <w:r/>
      <w:bookmarkEnd w:id="518"/>
      <w:r/>
      <w:bookmarkEnd w:id="519"/>
      <w:r>
        <w:rPr>
          <w:rFonts w:hint="eastAsia" w:ascii="宋体" w:hAnsi="宋体" w:cs="宋体"/>
          <w:b/>
          <w:color w:val="000000"/>
          <w:sz w:val="24"/>
        </w:rPr>
        <w:t xml:space="preserve">询问与质疑</w:t>
      </w:r>
      <w:r>
        <w:rPr>
          <w:rFonts w:hint="eastAsia" w:ascii="宋体" w:hAnsi="宋体" w:cs="宋体"/>
          <w:b/>
          <w:color w:val="000000"/>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询问</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供应商对政府采购活动事项有疑问的，可依法提出询问，并按《供应商须知资料表》载明的形式送达采购人或采购代理机构。</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质疑</w:t>
      </w:r>
      <w:r>
        <w:rPr>
          <w:rFonts w:hint="eastAsia" w:ascii="宋体" w:hAnsi="宋体" w:cs="宋体"/>
          <w:b/>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091"/>
          <w:rFonts w:hint="eastAsia" w:ascii="宋体" w:hAnsi="宋体" w:cs="宋体"/>
          <w:color w:val="000000"/>
        </w:rPr>
        <w:t xml:space="preserve">http://gk</w:t>
      </w:r>
      <w:bookmarkStart w:id="575" w:name="_Hlt100654014"/>
      <w:r>
        <w:rPr>
          <w:rStyle w:val="1091"/>
          <w:rFonts w:hint="eastAsia" w:ascii="宋体" w:hAnsi="宋体" w:cs="宋体"/>
          <w:color w:val="000000"/>
        </w:rPr>
        <w:t xml:space="preserve">s</w:t>
      </w:r>
      <w:bookmarkEnd w:id="575"/>
      <w:r>
        <w:rPr>
          <w:rStyle w:val="1091"/>
          <w:rFonts w:hint="eastAsia" w:ascii="宋体" w:hAnsi="宋体" w:cs="宋体"/>
          <w:color w:val="000000"/>
        </w:rPr>
        <w:t xml:space="preserve">.m</w:t>
      </w:r>
      <w:bookmarkStart w:id="576" w:name="_Hlt100653994"/>
      <w:r/>
      <w:bookmarkStart w:id="577" w:name="_Hlt100653993"/>
      <w:r>
        <w:rPr>
          <w:rStyle w:val="1091"/>
          <w:rFonts w:hint="eastAsia" w:ascii="宋体" w:hAnsi="宋体" w:cs="宋体"/>
          <w:color w:val="000000"/>
        </w:rPr>
        <w:t xml:space="preserve">o</w:t>
      </w:r>
      <w:bookmarkEnd w:id="576"/>
      <w:r/>
      <w:bookmarkEnd w:id="577"/>
      <w:r/>
      <w:bookmarkStart w:id="578" w:name="_Hlt101169156"/>
      <w:r>
        <w:rPr>
          <w:rStyle w:val="1091"/>
          <w:rFonts w:hint="eastAsia" w:ascii="宋体" w:hAnsi="宋体" w:cs="宋体"/>
          <w:color w:val="000000"/>
        </w:rPr>
        <w:t xml:space="preserve">f</w:t>
      </w:r>
      <w:bookmarkEnd w:id="578"/>
      <w:r>
        <w:rPr>
          <w:rStyle w:val="1091"/>
          <w:rFonts w:hint="eastAsia" w:ascii="宋体" w:hAnsi="宋体" w:cs="宋体"/>
          <w:color w:val="000000"/>
        </w:rPr>
        <w:t xml:space="preserve">.gov.cn/ztztz/zhengfucaigouguanli/201802/t20180201_2804589.htm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接收询问和质疑的联系部门、联系电话和通讯地址见《供应商须知资料表》。</w:t>
      </w:r>
      <w:r>
        <w:rPr>
          <w:rFonts w:hint="eastAsia" w:ascii="宋体" w:hAnsi="宋体" w:cs="宋体"/>
          <w:color w:val="000000"/>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353873934"/>
      <w:r/>
      <w:bookmarkStart w:id="580" w:name="_Toc305158822"/>
      <w:r/>
      <w:bookmarkStart w:id="581" w:name="_Toc305158896"/>
      <w:r/>
      <w:bookmarkStart w:id="582" w:name="_Toc353873664"/>
      <w:r/>
      <w:bookmarkStart w:id="583" w:name="_Toc150774759"/>
      <w:r/>
      <w:bookmarkStart w:id="584" w:name="_Toc226965827"/>
      <w:r/>
      <w:bookmarkStart w:id="585" w:name="_Toc150480792"/>
      <w:r/>
      <w:bookmarkStart w:id="586" w:name="_Toc226337250"/>
      <w:r/>
      <w:bookmarkStart w:id="587" w:name="_Toc142311056"/>
      <w:r/>
      <w:bookmarkStart w:id="588" w:name="_Toc353825544"/>
      <w:r/>
      <w:bookmarkStart w:id="589" w:name="_Toc127151554"/>
      <w:r/>
      <w:bookmarkStart w:id="590" w:name="_Toc265228392"/>
      <w:r/>
      <w:bookmarkStart w:id="591" w:name="_Toc264969244"/>
      <w:r>
        <w:rPr>
          <w:rFonts w:hint="eastAsia" w:ascii="宋体" w:hAnsi="宋体" w:cs="宋体"/>
          <w:color w:val="000000"/>
          <w:sz w:val="24"/>
        </w:rPr>
      </w:r>
      <w:r/>
    </w:p>
    <w:p>
      <w:pPr>
        <w:pStyle w:val="1016"/>
        <w:jc w:val="center"/>
        <w:spacing w:line="360" w:lineRule="auto"/>
        <w:rPr>
          <w:rFonts w:hint="eastAsia" w:ascii="宋体" w:hAnsi="宋体" w:cs="宋体"/>
          <w:b/>
          <w:color w:val="000000"/>
          <w:sz w:val="36"/>
          <w:szCs w:val="36"/>
        </w:rPr>
        <w:outlineLvl w:val="0"/>
      </w:pPr>
      <w:r/>
      <w:bookmarkStart w:id="592" w:name="_Toc104818927"/>
      <w:r>
        <w:rPr>
          <w:rFonts w:hint="eastAsia" w:ascii="宋体" w:hAnsi="宋体" w:cs="宋体"/>
          <w:b/>
          <w:color w:val="000000"/>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36"/>
          <w:szCs w:val="36"/>
        </w:rPr>
        <w:t xml:space="preserve">评审程序、评审方法和评审标准</w:t>
      </w:r>
      <w:bookmarkEnd w:id="592"/>
      <w:r/>
      <w:bookmarkStart w:id="593" w:name="_Toc487900382"/>
      <w:r>
        <w:rPr>
          <w:rFonts w:hint="eastAsia" w:ascii="宋体" w:hAnsi="宋体" w:cs="宋体"/>
          <w:b/>
          <w:color w:val="000000"/>
          <w:sz w:val="36"/>
          <w:szCs w:val="36"/>
        </w:rPr>
      </w:r>
      <w:r/>
    </w:p>
    <w:p>
      <w:pPr>
        <w:pStyle w:val="1018"/>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一、评审程序</w:t>
      </w:r>
      <w:r>
        <w:rPr>
          <w:rFonts w:hint="eastAsia" w:ascii="宋体" w:hAnsi="宋体" w:eastAsia="宋体" w:cs="宋体"/>
          <w:color w:val="000000"/>
          <w:sz w:val="24"/>
          <w:szCs w:val="24"/>
        </w:rPr>
      </w:r>
      <w:r/>
    </w:p>
    <w:p>
      <w:pPr>
        <w:pStyle w:val="1016"/>
        <w:jc w:val="left"/>
        <w:tabs>
          <w:tab w:val="left" w:pos="1080" w:leader="none"/>
        </w:tabs>
        <w:rPr>
          <w:rFonts w:hint="eastAsia" w:ascii="宋体" w:hAnsi="宋体" w:cs="宋体"/>
          <w:b/>
          <w:color w:val="000000"/>
          <w:sz w:val="24"/>
        </w:rPr>
      </w:pPr>
      <w:r>
        <w:rPr>
          <w:rFonts w:hint="eastAsia" w:ascii="宋体" w:hAnsi="宋体" w:cs="宋体"/>
          <w:b/>
          <w:color w:val="000000"/>
          <w:sz w:val="24"/>
        </w:rPr>
        <w:tab/>
      </w:r>
      <w:r>
        <w:rPr>
          <w:rFonts w:hint="eastAsia" w:ascii="宋体" w:hAnsi="宋体" w:cs="宋体"/>
          <w:b/>
          <w:color w:val="000000"/>
          <w:sz w:val="24"/>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305158809"/>
      <w:r/>
      <w:bookmarkStart w:id="595" w:name="_Toc164608810"/>
      <w:r/>
      <w:bookmarkStart w:id="596" w:name="_Toc226337237"/>
      <w:r/>
      <w:bookmarkStart w:id="597" w:name="_Toc127151742"/>
      <w:r/>
      <w:bookmarkStart w:id="598" w:name="_Toc305158883"/>
      <w:r/>
      <w:bookmarkStart w:id="599" w:name="_Toc150509292"/>
      <w:r/>
      <w:bookmarkStart w:id="600" w:name="_Toc265228379"/>
      <w:r/>
      <w:bookmarkStart w:id="601" w:name="_Toc226965731"/>
      <w:r/>
      <w:bookmarkStart w:id="602" w:name="_Toc164229236"/>
      <w:r/>
      <w:bookmarkStart w:id="603" w:name="_Toc164608655"/>
      <w:r/>
      <w:bookmarkStart w:id="604" w:name="_Toc151193639"/>
      <w:r/>
      <w:bookmarkStart w:id="605" w:name="_Toc164229382"/>
      <w:r/>
      <w:bookmarkStart w:id="606" w:name="_Toc226965814"/>
      <w:r/>
      <w:bookmarkStart w:id="607" w:name="_Toc195842906"/>
      <w:r/>
      <w:bookmarkStart w:id="608" w:name="_Toc164351635"/>
      <w:r/>
      <w:bookmarkStart w:id="609" w:name="_Toc150774746"/>
      <w:r/>
      <w:bookmarkStart w:id="610" w:name="_Toc151193711"/>
      <w:r/>
      <w:bookmarkStart w:id="611" w:name="_Toc151193783"/>
      <w:r/>
      <w:bookmarkStart w:id="612" w:name="_Toc150480779"/>
      <w:r/>
      <w:bookmarkStart w:id="613" w:name="_Toc151193929"/>
      <w:r/>
      <w:bookmarkStart w:id="614" w:name="_Toc142311043"/>
      <w:r/>
      <w:bookmarkStart w:id="615" w:name="_Toc151193855"/>
      <w:r/>
      <w:bookmarkStart w:id="616" w:name="_Toc127151541"/>
      <w:r/>
      <w:bookmarkStart w:id="617" w:name="_Toc151190168"/>
      <w:r/>
      <w:bookmarkStart w:id="618" w:name="_Toc149720834"/>
      <w:r/>
      <w:bookmarkStart w:id="619" w:name="_Toc264969231"/>
      <w:r/>
      <w:bookmarkStart w:id="620" w:name="_Toc226309785"/>
      <w:r/>
      <w:bookmarkStart w:id="621" w:name="_Toc150774641"/>
      <w:r/>
      <w:bookmarkStart w:id="622" w:name="_Toc127161455"/>
      <w:r/>
      <w:bookmarkStart w:id="623" w:name="_Toc150774760"/>
      <w:r/>
      <w:bookmarkStart w:id="624" w:name="_Toc353873665"/>
      <w:r/>
      <w:bookmarkStart w:id="625" w:name="_Toc195842920"/>
      <w:r/>
      <w:bookmarkStart w:id="626" w:name="_Toc353873941"/>
      <w:r/>
      <w:bookmarkStart w:id="627" w:name="_Toc353825551"/>
      <w:r/>
      <w:bookmarkStart w:id="628" w:name="_Toc305158897"/>
      <w:r/>
      <w:bookmarkStart w:id="629" w:name="_Toc353825545"/>
      <w:r/>
      <w:bookmarkStart w:id="630" w:name="_Toc127151555"/>
      <w:r/>
      <w:bookmarkStart w:id="631" w:name="_Toc150480793"/>
      <w:r/>
      <w:bookmarkStart w:id="632" w:name="_Toc305158823"/>
      <w:r/>
      <w:bookmarkStart w:id="633" w:name="_Toc226965828"/>
      <w:r/>
      <w:bookmarkStart w:id="634" w:name="_Toc226337251"/>
      <w:r/>
      <w:bookmarkStart w:id="635" w:name="_Toc265228393"/>
      <w:r/>
      <w:bookmarkStart w:id="636" w:name="_Toc353873935"/>
      <w:r/>
      <w:bookmarkStart w:id="637" w:name="_Toc142311057"/>
      <w:r/>
      <w:bookmarkStart w:id="638" w:name="_Toc264969245"/>
      <w:r>
        <w:rPr>
          <w:rFonts w:hint="eastAsia" w:ascii="宋体" w:hAnsi="宋体" w:cs="宋体"/>
          <w:b/>
          <w:color w:val="000000"/>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color w:val="000000"/>
          <w:sz w:val="24"/>
        </w:rPr>
        <w:t xml:space="preserve">资格性检查和符合性审查</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rPr>
        <w:t xml:space="preserve">无效响应</w:t>
      </w:r>
      <w:r>
        <w:rPr>
          <w:rFonts w:hint="eastAsia" w:ascii="宋体" w:hAnsi="宋体" w:cs="宋体"/>
          <w:color w:val="000000"/>
          <w:sz w:val="24"/>
        </w:rPr>
        <w:t xml:space="preserve">处理，磋商小组应当告知提交响应文件的供应商。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《资格性检查要求》中对格式有要求的，除竞争性磋商文件另有规定外，均为“实质性格式”文件。</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《资格性检查要求》见下表：</w:t>
      </w:r>
      <w:r>
        <w:rPr>
          <w:rFonts w:hint="eastAsia" w:ascii="宋体" w:hAnsi="宋体" w:cs="宋体"/>
          <w:color w:val="000000"/>
          <w:sz w:val="24"/>
        </w:rPr>
      </w:r>
      <w:r/>
    </w:p>
    <w:p>
      <w:pPr>
        <w:pStyle w:val="1016"/>
        <w:ind w:left="1077" w:firstLine="2650"/>
        <w:spacing w:line="360" w:lineRule="auto"/>
        <w:tabs>
          <w:tab w:val="left" w:pos="900" w:leader="none"/>
          <w:tab w:val="left" w:pos="1080" w:leader="none"/>
        </w:tabs>
        <w:rPr>
          <w:rFonts w:hint="eastAsia" w:ascii="宋体" w:hAnsi="宋体" w:cs="宋体"/>
          <w:b/>
          <w:color w:val="000000"/>
          <w:sz w:val="24"/>
        </w:rPr>
      </w:pPr>
      <w:r>
        <w:rPr>
          <w:rFonts w:hint="eastAsia" w:ascii="宋体" w:hAnsi="宋体" w:cs="宋体"/>
          <w:b/>
          <w:color w:val="000000"/>
          <w:sz w:val="24"/>
        </w:rPr>
        <w:t xml:space="preserve">资格性检查要求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color w:val="000000"/>
                <w:sz w:val="24"/>
              </w:rPr>
            </w:pPr>
            <w:r/>
            <w:bookmarkStart w:id="639" w:name="_Hlt487972895"/>
            <w:r/>
            <w:bookmarkEnd w:id="639"/>
            <w:r>
              <w:rPr>
                <w:rFonts w:hint="eastAsia" w:ascii="宋体" w:hAnsi="宋体" w:cs="宋体"/>
                <w:b/>
                <w:color w:val="000000"/>
                <w:sz w:val="24"/>
              </w:rPr>
              <w:t xml:space="preserve">序号</w:t>
            </w:r>
            <w:r>
              <w:rPr>
                <w:rFonts w:hint="eastAsia" w:ascii="宋体" w:hAnsi="宋体" w:cs="宋体"/>
                <w:b/>
                <w:color w:val="000000"/>
                <w:sz w:val="24"/>
              </w:rPr>
            </w:r>
            <w:r/>
          </w:p>
        </w:tc>
        <w:tc>
          <w:tcPr>
            <w:tcW w:w="1013" w:type="dxa"/>
            <w:vAlign w:val="center"/>
            <w:textDirection w:val="lrTb"/>
            <w:noWrap w:val="false"/>
          </w:tcPr>
          <w:p>
            <w:pPr>
              <w:pStyle w:val="1016"/>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637" w:type="dxa"/>
            <w:vAlign w:val="center"/>
            <w:textDirection w:val="lrTb"/>
            <w:noWrap w:val="false"/>
          </w:tcPr>
          <w:p>
            <w:pPr>
              <w:pStyle w:val="1016"/>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973" w:type="dxa"/>
            <w:vAlign w:val="center"/>
            <w:textDirection w:val="lrTb"/>
            <w:noWrap w:val="false"/>
          </w:tcPr>
          <w:p>
            <w:pPr>
              <w:pStyle w:val="1016"/>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供应商资格声明函</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提供了符合采购文件要求的《供应商资格声明函》。</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供应商信用记录</w:t>
            </w:r>
            <w:r>
              <w:rPr>
                <w:rFonts w:hint="eastAsia" w:ascii="宋体" w:hAnsi="宋体" w:cs="宋体"/>
                <w:color w:val="000000"/>
                <w:sz w:val="24"/>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查询渠道：信用中国网站和中国政府采购网（www.creditchina.gov.cn、www.ccgp.gov.cn）；</w:t>
            </w:r>
            <w:r>
              <w:rPr>
                <w:rFonts w:hint="eastAsia" w:ascii="宋体" w:hAnsi="宋体" w:cs="宋体"/>
                <w:color w:val="000000"/>
                <w:sz w:val="24"/>
              </w:rPr>
            </w:r>
            <w:r/>
          </w:p>
          <w:p>
            <w:pPr>
              <w:pStyle w:val="1016"/>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截止时点：提交响应文件截止时间以后、资格审查阶段采购人或采购代理机构的实际查询时间；</w:t>
            </w:r>
            <w:r>
              <w:rPr>
                <w:rFonts w:hint="eastAsia" w:ascii="宋体" w:hAnsi="宋体" w:cs="宋体"/>
                <w:color w:val="000000"/>
                <w:sz w:val="24"/>
              </w:rPr>
            </w:r>
            <w:r/>
          </w:p>
          <w:p>
            <w:pPr>
              <w:pStyle w:val="1016"/>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rPr>
              <w:t xml:space="preserve">响应无效</w:t>
            </w:r>
            <w:r>
              <w:rPr>
                <w:rFonts w:hint="eastAsia" w:ascii="宋体" w:hAnsi="宋体" w:cs="宋体"/>
                <w:color w:val="000000"/>
                <w:sz w:val="24"/>
              </w:rPr>
              <w:t xml:space="preserve">。联合体形式响应的，联合体成员存在不良信用记录，视同联合体存在不良信用记录。</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无须供应商提供，由采购人查询。</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bCs/>
                <w:color w:val="000000"/>
                <w:sz w:val="24"/>
              </w:rPr>
            </w:pPr>
            <w:r>
              <w:rPr>
                <w:rFonts w:hint="eastAsia" w:ascii="宋体" w:hAnsi="宋体" w:cs="宋体"/>
                <w:bCs/>
                <w:color w:val="000000"/>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color w:val="000000"/>
                <w:sz w:val="24"/>
              </w:rPr>
            </w:r>
            <w:r/>
          </w:p>
          <w:p>
            <w:pPr>
              <w:pStyle w:val="1016"/>
              <w:tabs>
                <w:tab w:val="left" w:pos="1080" w:leader="none"/>
              </w:tabs>
              <w:rPr>
                <w:rFonts w:hint="eastAsia" w:ascii="宋体" w:hAnsi="宋体" w:cs="宋体"/>
                <w:bCs/>
                <w:color w:val="000000"/>
                <w:sz w:val="24"/>
              </w:rPr>
            </w:pPr>
            <w:r>
              <w:rPr>
                <w:rFonts w:hint="eastAsia" w:ascii="宋体" w:hAnsi="宋体" w:cs="宋体"/>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color w:val="000000"/>
                <w:sz w:val="24"/>
              </w:rPr>
            </w:r>
            <w:r/>
          </w:p>
          <w:p>
            <w:pPr>
              <w:pStyle w:val="1016"/>
              <w:tabs>
                <w:tab w:val="left" w:pos="1080" w:leader="none"/>
              </w:tabs>
              <w:rPr>
                <w:rFonts w:hint="eastAsia" w:ascii="宋体" w:hAnsi="宋体" w:cs="宋体"/>
                <w:bCs/>
                <w:color w:val="000000"/>
                <w:sz w:val="24"/>
              </w:rPr>
            </w:pPr>
            <w:r>
              <w:rPr>
                <w:rFonts w:hint="eastAsia" w:ascii="宋体" w:hAnsi="宋体" w:cs="宋体"/>
                <w:bCs/>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rPr>
            </w:r>
            <w:r/>
          </w:p>
          <w:p>
            <w:pPr>
              <w:pStyle w:val="1016"/>
              <w:tabs>
                <w:tab w:val="left" w:pos="1080" w:leader="none"/>
              </w:tabs>
              <w:rPr>
                <w:rFonts w:hint="eastAsia" w:ascii="宋体" w:hAnsi="宋体" w:cs="宋体"/>
                <w:b/>
                <w:color w:val="000000"/>
                <w:sz w:val="24"/>
              </w:rPr>
            </w:pPr>
            <w:r>
              <w:rPr>
                <w:rFonts w:hint="eastAsia" w:ascii="宋体" w:hAnsi="宋体" w:cs="宋体"/>
                <w:bCs/>
                <w:color w:val="000000"/>
                <w:sz w:val="24"/>
              </w:rPr>
              <w:t xml:space="preserve">注2：残疾人福利性单位须按磋商文件要求提供《残疾人福利性单位声明函》。</w:t>
            </w:r>
            <w:r>
              <w:rPr>
                <w:rFonts w:hint="eastAsia" w:ascii="宋体" w:hAnsi="宋体" w:cs="宋体"/>
                <w:b/>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是否接受联合体响应</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2、联合体各成员单位均须提供本表中序号1-1、1-2的证明文件。</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3、本表序号3-2项规定的其他特定资格要求中的每一小项要求，联合体各方中至少应当有一方符合本表中其他资格要求并提供证明文件。</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4、联合体中有同类资质的供应商按照联合体分工承担相同工作的，应当按照资质等级较低的供应商确定资质等级。</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6、若联合体中任一成员单位中途退出，则该联合体的</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7、本项目不接受联合体响应，供应商不得为联合体。</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提供《联合协议》原件的电子件</w:t>
            </w:r>
            <w:r>
              <w:rPr>
                <w:rFonts w:hint="eastAsia" w:ascii="宋体" w:hAnsi="宋体" w:cs="宋体"/>
                <w:color w:val="000000"/>
                <w:sz w:val="24"/>
              </w:rPr>
            </w:r>
            <w:r/>
          </w:p>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1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637"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6"/>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16"/>
        <w:jc w:val="left"/>
        <w:widowControl/>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《符合性审查要求》见下表：</w:t>
      </w:r>
      <w:r>
        <w:rPr>
          <w:rFonts w:hint="eastAsia" w:ascii="宋体" w:hAnsi="宋体" w:cs="宋体"/>
          <w:color w:val="000000"/>
          <w:sz w:val="24"/>
        </w:rPr>
      </w:r>
      <w:r/>
    </w:p>
    <w:p>
      <w:pPr>
        <w:pStyle w:val="1016"/>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（一）不同供应商的响应文件由同一单位或者个人编制（包含使用同一MAC地址的计算机制作电子响应文件的情形）；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9"/>
            <w:r/>
            <w:bookmarkStart w:id="641" w:name="OLE_LINK8"/>
            <w:r>
              <w:rPr>
                <w:rFonts w:hint="eastAsia" w:ascii="宋体" w:hAnsi="宋体" w:cs="宋体"/>
                <w:color w:val="000000"/>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磋商、响应文件有关事项的澄清、说明或者更正和最终报价</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磋商小组所有成员应当集中与单一供应商分别进行磋商，并给予所有参加磋商的供应商平等的磋商机会。</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对磋商文件作出的实质性变动是磋商文件的有效组成部分，磋商小组应当及时</w:t>
      </w:r>
      <w:r>
        <w:rPr>
          <w:rFonts w:hint="eastAsia" w:ascii="宋体" w:hAnsi="宋体" w:cs="宋体"/>
          <w:color w:val="000000"/>
          <w:sz w:val="24"/>
        </w:rPr>
        <w:t xml:space="preserve">通过政府采购一体化平台“苏采云”系统</w:t>
      </w:r>
      <w:r>
        <w:rPr>
          <w:rFonts w:hint="eastAsia" w:ascii="宋体" w:hAnsi="宋体" w:cs="宋体"/>
          <w:color w:val="000000"/>
          <w:sz w:val="24"/>
        </w:rPr>
        <w:t xml:space="preserve">以书面形式同时通知所有参加磋商的供应商。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响应文件的澄清、说明或者更正：</w:t>
      </w:r>
      <w:r>
        <w:rPr>
          <w:rFonts w:hint="eastAsia" w:ascii="宋体" w:hAnsi="宋体" w:cs="宋体"/>
          <w:color w:val="000000"/>
          <w:sz w:val="24"/>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color w:val="000000"/>
          <w:sz w:val="24"/>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磋商结束后，磋商小组将要求所有实质性响应的供应商在规定时间内通过政府采购一体化平台“苏采云”系统提交最终报价。</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Start w:id="642" w:name="OLE_LINK10"/>
      <w:r/>
      <w:bookmarkStart w:id="643" w:name="OLE_LINK11"/>
      <w:r>
        <w:rPr>
          <w:rFonts w:hint="eastAsia" w:ascii="宋体" w:hAnsi="宋体" w:cs="宋体"/>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End w:id="642"/>
      <w:r/>
      <w:bookmarkEnd w:id="643"/>
      <w:r>
        <w:rPr>
          <w:rFonts w:hint="eastAsia" w:ascii="宋体" w:hAnsi="宋体" w:cs="宋体"/>
          <w:color w:val="000000"/>
          <w:sz w:val="24"/>
        </w:rPr>
        <w:t xml:space="preserve">最终报价是供应商响应文件的有效组成部分。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已提交响应文件的供应商，在提交最终报价之前，可以根据磋商情况退出磋商。</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最终报价出现前后不一致的，按照下列规定修正：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竞争性磋商文件对于报价修正是否另有规定：</w:t>
      </w:r>
      <w:r>
        <w:rPr>
          <w:rFonts w:hint="eastAsia" w:ascii="宋体" w:hAnsi="宋体" w:cs="宋体"/>
          <w:color w:val="000000"/>
          <w:sz w:val="24"/>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rPr>
      </w:pPr>
      <w:r>
        <w:rPr>
          <w:rFonts w:hint="eastAsia" w:ascii="宋体" w:hAnsi="宋体" w:cs="宋体"/>
          <w:color w:val="000000"/>
          <w:sz w:val="24"/>
        </w:rPr>
        <w:t xml:space="preserve">■无，按下述3.2.2-3.2.5项规定修正。</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报价给予20%的扣除，用扣除后的价格参加评审。</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30%以上的联合体或者大中型企业的报价给予3%的扣除，用扣除后的价格参加评审。</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残疾人福利性单位按竞争性磋商文件要求提供了《残疾人福利性单位声明函》（见附件）的，视同小微企业。</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若供应商同时属于小型或微型企业、监狱企业、残疾人福利性单位中的两种及以上，将不重复享受小微企业价格扣减的优惠政策。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其他为落实政府采购政策实施的优先采购：</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sz w:val="24"/>
        </w:rPr>
        <w:outlineLvl w:val="1"/>
      </w:pPr>
      <w:r>
        <w:rPr>
          <w:rFonts w:hint="eastAsia" w:ascii="宋体" w:hAnsi="宋体" w:cs="宋体"/>
          <w:b/>
          <w:color w:val="000000"/>
          <w:sz w:val="24"/>
        </w:rPr>
        <w:t xml:space="preserve">磋商环节及提交最终报价后如出现以下情况的</w:t>
      </w:r>
      <w:r>
        <w:rPr>
          <w:rFonts w:hint="eastAsia" w:ascii="宋体" w:hAnsi="宋体" w:cs="宋体"/>
          <w:color w:val="000000"/>
          <w:sz w:val="24"/>
        </w:rPr>
        <w:t xml:space="preserve">，供应商的</w:t>
      </w:r>
      <w:r>
        <w:rPr>
          <w:rFonts w:hint="eastAsia" w:ascii="宋体" w:hAnsi="宋体" w:cs="宋体"/>
          <w:b/>
          <w:color w:val="000000"/>
          <w:sz w:val="24"/>
        </w:rPr>
        <w:t xml:space="preserve">响应文件无效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供应商对实质性变动不予确认的；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不满足磋商文件★号条款或磋商文件技术指标超出磋商文件《采购需求》中主要技术参数允许偏差的最大范围的（如有）；</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未按照磋商小组规定的时间、逾期提交最终报价的；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如供应商的最终报价超过竞争性磋商文件中规定的项目/采购包预算金额或者项目/采购包最高限价的；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响应文件中出现可选择性或可调整的报价的（竞争性磋商文件另有规定的除外）；</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最终报价出现前后不一致，供应商对修正后的报价不予确认的；</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其他：</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bookmarkEnd w:id="626"/>
      <w:r/>
      <w:bookmarkEnd w:id="627"/>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竞争性磋商文件中没有规定的评审标准不得作为评审依据。</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644" w:name="_Toc150774751"/>
      <w:r/>
      <w:bookmarkStart w:id="645" w:name="_Toc151193788"/>
      <w:r/>
      <w:bookmarkStart w:id="646" w:name="_Toc226337242"/>
      <w:r/>
      <w:bookmarkStart w:id="647" w:name="_Toc150509297"/>
      <w:r/>
      <w:bookmarkStart w:id="648" w:name="_Toc151193716"/>
      <w:r/>
      <w:bookmarkStart w:id="649" w:name="_Ref467307010"/>
      <w:r/>
      <w:bookmarkStart w:id="650" w:name="_Toc127161460"/>
      <w:r/>
      <w:bookmarkStart w:id="651" w:name="_Toc305158814"/>
      <w:r/>
      <w:bookmarkStart w:id="652" w:name="_Toc150480784"/>
      <w:r/>
      <w:bookmarkStart w:id="653" w:name="_Toc226965819"/>
      <w:r/>
      <w:bookmarkStart w:id="654" w:name="_Toc142311048"/>
      <w:r/>
      <w:bookmarkStart w:id="655" w:name="_Toc226309790"/>
      <w:r/>
      <w:bookmarkStart w:id="656" w:name="_Toc520356170"/>
      <w:r/>
      <w:bookmarkStart w:id="657" w:name="_Toc151190173"/>
      <w:r/>
      <w:bookmarkStart w:id="658" w:name="_Toc151193860"/>
      <w:r/>
      <w:bookmarkStart w:id="659" w:name="_Toc265228384"/>
      <w:r/>
      <w:bookmarkStart w:id="660" w:name="_Toc305158888"/>
      <w:r/>
      <w:bookmarkStart w:id="661" w:name="_Toc149720839"/>
      <w:r/>
      <w:bookmarkStart w:id="662" w:name="_Toc226965736"/>
      <w:r/>
      <w:bookmarkStart w:id="663" w:name="_Toc127151546"/>
      <w:r/>
      <w:bookmarkStart w:id="664" w:name="_Toc164229387"/>
      <w:r/>
      <w:bookmarkStart w:id="665" w:name="_Toc151193644"/>
      <w:r/>
      <w:bookmarkStart w:id="666" w:name="_Toc164608660"/>
      <w:r/>
      <w:bookmarkStart w:id="667" w:name="_Toc164351640"/>
      <w:r/>
      <w:bookmarkStart w:id="668" w:name="_Toc151193934"/>
      <w:r/>
      <w:bookmarkStart w:id="669" w:name="_Toc195842911"/>
      <w:r/>
      <w:bookmarkStart w:id="670" w:name="_Toc264969236"/>
      <w:r/>
      <w:bookmarkStart w:id="671" w:name="_Toc164608815"/>
      <w:r/>
      <w:bookmarkStart w:id="672" w:name="_Toc127151747"/>
      <w:r/>
      <w:bookmarkStart w:id="673" w:name="_Toc164229241"/>
      <w:r/>
      <w:bookmarkStart w:id="674" w:name="_Toc150774646"/>
      <w:r>
        <w:rPr>
          <w:rFonts w:hint="eastAsia" w:ascii="宋体" w:hAnsi="宋体" w:cs="宋体"/>
          <w:b/>
          <w:color w:val="000000"/>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szCs w:val="20"/>
        </w:rPr>
        <w:t xml:space="preserve">磋商小组根据上述供应商排序，依次推荐排序前</w:t>
      </w:r>
      <w:r>
        <w:rPr>
          <w:rFonts w:hint="eastAsia" w:ascii="宋体" w:hAnsi="宋体" w:cs="宋体"/>
          <w:color w:val="000000"/>
          <w:sz w:val="24"/>
        </w:rPr>
        <w:t xml:space="preserve">3名</w:t>
      </w:r>
      <w:r>
        <w:rPr>
          <w:rFonts w:hint="eastAsia" w:ascii="宋体" w:hAnsi="宋体" w:cs="宋体"/>
          <w:color w:val="000000"/>
          <w:sz w:val="24"/>
          <w:szCs w:val="20"/>
        </w:rPr>
        <w:t xml:space="preserve">的供应商为</w:t>
      </w:r>
      <w:r>
        <w:rPr>
          <w:rFonts w:hint="eastAsia" w:ascii="宋体" w:hAnsi="宋体" w:cs="宋体"/>
          <w:color w:val="000000"/>
          <w:sz w:val="24"/>
          <w:szCs w:val="21"/>
        </w:rPr>
        <w:t xml:space="preserve">成交候选供应商</w:t>
      </w:r>
      <w:r>
        <w:rPr>
          <w:rFonts w:hint="eastAsia" w:ascii="宋体" w:hAnsi="宋体" w:cs="宋体"/>
          <w:color w:val="000000"/>
          <w:sz w:val="24"/>
          <w:szCs w:val="20"/>
        </w:rPr>
        <w:t xml:space="preserve">（若在磋商文件允许的情形下提交最终报价的供应商为二家，则依次推荐二名供应商为成交候选供应商），并编写评审报告。</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磋商小组要对评分汇总情况进行复核，特别是对排名第一的、报价最低的、响应文件被认定为无效的情形进行重点复核。</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color w:val="000000"/>
          <w:sz w:val="24"/>
        </w:rPr>
      </w:pPr>
      <w:r>
        <w:rPr>
          <w:rFonts w:hint="eastAsia" w:ascii="宋体" w:hAnsi="宋体" w:cs="宋体"/>
          <w:color w:val="000000"/>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sz w:val="24"/>
        </w:rPr>
        <w:br w:type="page" w:clear="all"/>
      </w:r>
      <w:r>
        <w:rPr>
          <w:b/>
          <w:color w:val="000000"/>
          <w:sz w:val="24"/>
        </w:rPr>
      </w:r>
      <w:r/>
    </w:p>
    <w:p>
      <w:pPr>
        <w:pStyle w:val="1018"/>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ascii="Times New Roman" w:hAnsi="Times New Roman" w:eastAsia="宋体"/>
          <w:color w:val="000000"/>
          <w:sz w:val="24"/>
          <w:szCs w:val="24"/>
        </w:rPr>
      </w:r>
      <w:r/>
    </w:p>
    <w:p>
      <w:pPr>
        <w:pStyle w:val="1016"/>
        <w:spacing w:line="360" w:lineRule="auto"/>
        <w:tabs>
          <w:tab w:val="left" w:pos="360" w:leader="none"/>
          <w:tab w:val="left" w:pos="900" w:leader="none"/>
          <w:tab w:val="left" w:pos="1080" w:leader="none"/>
          <w:tab w:val="left" w:pos="2014" w:leader="none"/>
        </w:tabs>
        <w:rPr>
          <w:color w:val="000000"/>
          <w:sz w:val="24"/>
        </w:rPr>
      </w:pPr>
      <w:r>
        <w:rPr>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227"/>
        <w:gridCol w:w="821"/>
        <w:gridCol w:w="4175"/>
        <w:gridCol w:w="2334"/>
      </w:tblGrid>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b/>
                <w:color w:val="000000"/>
                <w:sz w:val="24"/>
                <w:szCs w:val="24"/>
              </w:rPr>
            </w:pPr>
            <w:r>
              <w:rPr>
                <w:rFonts w:hint="eastAsia" w:ascii="宋体" w:hAnsi="宋体" w:eastAsia="宋体" w:cs="宋体"/>
                <w:b/>
                <w:color w:val="000000"/>
                <w:sz w:val="24"/>
                <w:szCs w:val="24"/>
              </w:rPr>
              <w:t xml:space="preserve">序号</w:t>
            </w:r>
            <w:r>
              <w:rPr>
                <w:rFonts w:ascii="宋体" w:hAnsi="宋体"/>
                <w:b/>
                <w:color w:val="000000"/>
                <w:sz w:val="24"/>
                <w:szCs w:val="24"/>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b/>
                <w:color w:val="000000"/>
                <w:sz w:val="24"/>
                <w:szCs w:val="24"/>
              </w:rPr>
            </w:pPr>
            <w:r>
              <w:rPr>
                <w:rFonts w:hint="eastAsia" w:ascii="宋体" w:hAnsi="宋体" w:eastAsia="宋体" w:cs="宋体"/>
                <w:b/>
                <w:color w:val="000000"/>
                <w:sz w:val="24"/>
                <w:szCs w:val="24"/>
              </w:rPr>
              <w:t xml:space="preserve">评分因素</w:t>
            </w:r>
            <w:r>
              <w:rPr>
                <w:rFonts w:ascii="宋体" w:hAnsi="宋体"/>
                <w:b/>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b/>
                <w:color w:val="000000"/>
                <w:sz w:val="24"/>
                <w:szCs w:val="24"/>
              </w:rPr>
            </w:pPr>
            <w:r>
              <w:rPr>
                <w:rFonts w:hint="eastAsia" w:ascii="宋体" w:hAnsi="宋体" w:eastAsia="宋体" w:cs="宋体"/>
                <w:b/>
                <w:color w:val="000000"/>
                <w:sz w:val="24"/>
                <w:szCs w:val="24"/>
              </w:rPr>
              <w:t xml:space="preserve">分值</w:t>
            </w:r>
            <w:r>
              <w:rPr>
                <w:rFonts w:ascii="宋体" w:hAnsi="宋体"/>
                <w:b/>
                <w:color w:val="000000"/>
                <w:sz w:val="24"/>
                <w:szCs w:val="24"/>
              </w:rPr>
            </w:r>
            <w:r/>
          </w:p>
        </w:tc>
        <w:tc>
          <w:tcPr>
            <w:tcW w:w="2248"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eastAsia="宋体"/>
                <w:color w:val="000000"/>
                <w:sz w:val="24"/>
                <w:szCs w:val="24"/>
              </w:rPr>
            </w:pPr>
            <w:r>
              <w:rPr>
                <w:rFonts w:hint="eastAsia" w:ascii="宋体" w:hAnsi="宋体" w:eastAsia="宋体" w:cs="宋体"/>
                <w:b/>
                <w:color w:val="000000"/>
                <w:sz w:val="24"/>
                <w:szCs w:val="24"/>
              </w:rPr>
              <w:t xml:space="preserve">评分标准</w:t>
            </w:r>
            <w:r>
              <w:rPr>
                <w:rFonts w:ascii="宋体" w:hAnsi="宋体" w:eastAsia="宋体"/>
                <w:color w:val="000000"/>
                <w:sz w:val="24"/>
                <w:szCs w:val="24"/>
              </w:rPr>
            </w:r>
            <w:r/>
          </w:p>
        </w:tc>
        <w:tc>
          <w:tcPr>
            <w:tcW w:w="1257" w:type="dxa"/>
            <w:vAlign w:val="center"/>
            <w:textDirection w:val="lrTb"/>
            <w:noWrap w:val="false"/>
          </w:tcPr>
          <w:p>
            <w:pPr>
              <w:pStyle w:val="1260"/>
              <w:ind w:left="0"/>
              <w:keepLines w:val="0"/>
              <w:keepNext w:val="0"/>
              <w:pageBreakBefore w:val="0"/>
              <w:spacing w:before="0" w:after="0" w:line="400" w:lineRule="exact"/>
              <w:widowControl w:val="off"/>
              <w:rPr>
                <w:rFonts w:ascii="宋体" w:hAnsi="宋体" w:eastAsia="宋体" w:cs="Times New Roman"/>
                <w:b/>
                <w:color w:val="000000"/>
                <w:sz w:val="24"/>
                <w:szCs w:val="24"/>
                <w:lang w:val="en-US" w:eastAsia="zh-CN" w:bidi="ar-SA"/>
              </w:rPr>
            </w:pPr>
            <w:r>
              <w:rPr>
                <w:rFonts w:hint="eastAsia" w:ascii="宋体" w:hAnsi="宋体" w:eastAsia="宋体" w:cs="宋体"/>
                <w:color w:val="000000"/>
                <w:sz w:val="24"/>
                <w:szCs w:val="24"/>
              </w:rPr>
              <w:t xml:space="preserve">说明</w:t>
            </w:r>
            <w:r>
              <w:rPr>
                <w:rFonts w:ascii="宋体" w:hAnsi="宋体" w:eastAsia="宋体" w:cs="Times New Roman"/>
                <w:b/>
                <w:color w:val="000000"/>
                <w:sz w:val="24"/>
                <w:szCs w:val="24"/>
                <w:lang w:val="en-US" w:eastAsia="zh-CN" w:bidi="ar-SA"/>
              </w:rPr>
            </w:r>
            <w:r/>
          </w:p>
        </w:tc>
      </w:tr>
      <w:tr>
        <w:trPr>
          <w:trHeight w:val="631"/>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价格分</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10</w:t>
            </w:r>
            <w:r>
              <w:rPr>
                <w:rFonts w:ascii="宋体" w:hAnsi="宋体" w:eastAsia="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szCs w:val="24"/>
              </w:rPr>
            </w:r>
            <w:r/>
          </w:p>
          <w:p>
            <w:pPr>
              <w:pStyle w:val="1016"/>
              <w:ind w:left="0" w:firstLine="480"/>
              <w:keepLines w:val="0"/>
              <w:keepNext w:val="0"/>
              <w:pageBreakBefore w:val="0"/>
              <w:spacing w:line="400" w:lineRule="exact"/>
              <w:widowControl w:val="off"/>
              <w:rPr>
                <w:rFonts w:ascii="宋体" w:hAnsi="宋体"/>
                <w:color w:val="000000"/>
                <w:sz w:val="24"/>
                <w:szCs w:val="24"/>
              </w:rPr>
            </w:pPr>
            <w:r>
              <w:rPr>
                <w:rFonts w:hint="eastAsia" w:ascii="宋体" w:hAnsi="宋体" w:eastAsia="宋体" w:cs="宋体"/>
                <w:color w:val="000000"/>
                <w:sz w:val="24"/>
                <w:szCs w:val="24"/>
              </w:rPr>
              <w:t xml:space="preserve">价格分得分＝（评标基准价/最终报价）×分值。</w:t>
            </w:r>
            <w:r>
              <w:rPr>
                <w:rFonts w:ascii="宋体" w:hAnsi="宋体"/>
                <w:color w:val="000000"/>
                <w:sz w:val="24"/>
                <w:szCs w:val="24"/>
              </w:rPr>
            </w:r>
            <w:r/>
          </w:p>
        </w:tc>
        <w:tc>
          <w:tcPr>
            <w:tcW w:w="1257" w:type="dxa"/>
            <w:vAlign w:val="center"/>
            <w:textDirection w:val="lrTb"/>
            <w:noWrap w:val="false"/>
          </w:tcPr>
          <w:p>
            <w:pPr>
              <w:pStyle w:val="1016"/>
              <w:ind w:left="0"/>
              <w:keepLines w:val="0"/>
              <w:keepNext w:val="0"/>
              <w:pageBreakBefore w:val="0"/>
              <w:spacing w:line="400" w:lineRule="exact"/>
              <w:widowControl w:val="off"/>
              <w:rPr>
                <w:rFonts w:hint="eastAsia" w:ascii="宋体" w:hAnsi="宋体"/>
                <w:b/>
                <w:bCs/>
                <w:color w:val="000000"/>
                <w:sz w:val="24"/>
                <w:szCs w:val="24"/>
              </w:rPr>
            </w:pPr>
            <w:r>
              <w:rPr>
                <w:rFonts w:hint="eastAsia" w:ascii="宋体" w:hAnsi="宋体" w:eastAsia="宋体" w:cs="宋体"/>
                <w:color w:val="000000"/>
                <w:sz w:val="24"/>
                <w:szCs w:val="24"/>
              </w:rPr>
              <w:t xml:space="preserve">此处最终报价指经过报价修正，及因落实政府采购政策进行价格调整后的最终报价，详见第三章《评标方法和评标标准》3。</w:t>
            </w:r>
            <w:r>
              <w:rPr>
                <w:rFonts w:hint="eastAsia" w:ascii="宋体" w:hAnsi="宋体"/>
                <w:b/>
                <w:bCs/>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主观分</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c>
          <w:tcPr>
            <w:tcW w:w="2248" w:type="dxa"/>
            <w:vAlign w:val="center"/>
            <w:textDirection w:val="lrTb"/>
            <w:noWrap w:val="false"/>
          </w:tcPr>
          <w:p>
            <w:pPr>
              <w:pStyle w:val="1016"/>
              <w:ind w:left="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c>
          <w:tcPr>
            <w:tcW w:w="1257" w:type="dxa"/>
            <w:vAlign w:val="center"/>
            <w:textDirection w:val="lrTb"/>
            <w:noWrap w:val="false"/>
          </w:tcPr>
          <w:p>
            <w:pPr>
              <w:pStyle w:val="1016"/>
              <w:ind w:left="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项目理解及需求分析</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对项目概况、服务目标、服务需求的理解到位，对用户需求分析透彻，并且能结合用户需求提供全面的维保服务的</w:t>
            </w:r>
            <w:r>
              <w:rPr>
                <w:rFonts w:hint="eastAsia" w:ascii="宋体" w:hAnsi="宋体"/>
                <w:color w:val="000000"/>
                <w:sz w:val="24"/>
                <w:szCs w:val="24"/>
                <w:lang w:eastAsia="zh-CN"/>
              </w:rPr>
              <w:t xml:space="preserve">，</w:t>
            </w:r>
            <w:r>
              <w:rPr>
                <w:rFonts w:hint="eastAsia" w:ascii="宋体" w:hAnsi="宋体"/>
                <w:color w:val="000000"/>
                <w:sz w:val="24"/>
                <w:szCs w:val="24"/>
              </w:rPr>
              <w:t xml:space="preserve">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基本了解项目概况、服务目标、服务需求，能够简单分析用户需求提供基本维保服务的</w:t>
            </w:r>
            <w:r>
              <w:rPr>
                <w:rFonts w:hint="eastAsia" w:ascii="宋体" w:hAnsi="宋体"/>
                <w:color w:val="000000"/>
                <w:sz w:val="24"/>
                <w:szCs w:val="24"/>
                <w:lang w:eastAsia="zh-CN"/>
              </w:rPr>
              <w:t xml:space="preserve">，</w:t>
            </w:r>
            <w:r>
              <w:rPr>
                <w:rFonts w:hint="eastAsia" w:ascii="宋体" w:hAnsi="宋体"/>
                <w:color w:val="000000"/>
                <w:sz w:val="24"/>
                <w:szCs w:val="24"/>
              </w:rPr>
              <w:t xml:space="preserve">得</w:t>
            </w:r>
            <w:r>
              <w:rPr>
                <w:rFonts w:ascii="宋体" w:hAnsi="宋体"/>
                <w:color w:val="000000"/>
                <w:sz w:val="24"/>
                <w:szCs w:val="24"/>
                <w:lang w:val="en-US"/>
              </w:rPr>
              <w:t xml:space="preserve">4</w:t>
            </w:r>
            <w:r>
              <w:rPr>
                <w:rFonts w:hint="eastAsia" w:ascii="宋体" w:hAnsi="宋体"/>
                <w:color w:val="000000"/>
                <w:sz w:val="24"/>
                <w:szCs w:val="24"/>
              </w:rPr>
              <w:t xml:space="preserve">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lang w:eastAsia="zh-CN"/>
              </w:rPr>
            </w:pPr>
            <w:r>
              <w:rPr>
                <w:rFonts w:hint="eastAsia" w:ascii="宋体" w:hAnsi="宋体"/>
                <w:color w:val="000000"/>
                <w:sz w:val="24"/>
                <w:szCs w:val="24"/>
              </w:rPr>
              <w:t xml:space="preserve">对项目概况、服务目标、服务需求理解稍有偏差，提供需求提供服务基本满足要求的</w:t>
            </w:r>
            <w:r>
              <w:rPr>
                <w:rFonts w:hint="eastAsia" w:ascii="宋体" w:hAnsi="宋体"/>
                <w:color w:val="000000"/>
                <w:sz w:val="24"/>
                <w:szCs w:val="24"/>
                <w:lang w:eastAsia="zh-CN"/>
              </w:rPr>
              <w:t xml:space="preserve">，</w:t>
            </w:r>
            <w:r>
              <w:rPr>
                <w:rFonts w:hint="eastAsia" w:ascii="宋体" w:hAnsi="宋体"/>
                <w:color w:val="000000"/>
                <w:sz w:val="24"/>
                <w:szCs w:val="24"/>
              </w:rPr>
              <w:t xml:space="preserve">得2分</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16"/>
              <w:ind w:firstLine="480"/>
              <w:keepLines w:val="0"/>
              <w:keepNext w:val="0"/>
              <w:pageBreakBefore w:val="0"/>
              <w:spacing w:line="400" w:lineRule="exact"/>
              <w:widowControl w:val="off"/>
              <w:rPr>
                <w:rFonts w:hint="eastAsia"/>
                <w:color w:val="000000"/>
                <w:lang w:eastAsia="zh-CN"/>
              </w:rPr>
            </w:pPr>
            <w:r>
              <w:rPr>
                <w:rFonts w:ascii="宋体" w:hAnsi="宋体"/>
                <w:color w:val="000000"/>
                <w:sz w:val="24"/>
                <w:szCs w:val="24"/>
                <w:lang w:bidi="ar-SA"/>
              </w:rPr>
              <w:t xml:space="preserve">完全不理解项目概况、服务目标、服务需求，无法提供符合用户需求的维保服务的，得</w:t>
            </w:r>
            <w:r>
              <w:rPr>
                <w:rFonts w:hint="eastAsia" w:ascii="宋体" w:hAnsi="宋体"/>
                <w:color w:val="000000"/>
                <w:sz w:val="24"/>
                <w:szCs w:val="24"/>
                <w:lang w:val="en-US" w:eastAsia="zh-CN" w:bidi="ar-SA"/>
              </w:rPr>
              <w:t xml:space="preserve">1</w:t>
            </w:r>
            <w:r>
              <w:rPr>
                <w:rFonts w:ascii="宋体" w:hAnsi="宋体"/>
                <w:color w:val="000000"/>
                <w:sz w:val="24"/>
                <w:szCs w:val="24"/>
                <w:lang w:bidi="ar-SA"/>
              </w:rPr>
              <w:t xml:space="preserve">分。</w:t>
            </w:r>
            <w:r>
              <w:rPr>
                <w:rFonts w:hint="eastAsia"/>
                <w:color w:val="000000"/>
                <w:lang w:eastAsia="zh-CN"/>
              </w:rPr>
            </w:r>
            <w:r/>
          </w:p>
          <w:p>
            <w:pPr>
              <w:pStyle w:val="1016"/>
              <w:ind w:left="0" w:firstLine="480"/>
              <w:keepLines w:val="0"/>
              <w:keepNext w:val="0"/>
              <w:pageBreakBefore w:val="0"/>
              <w:spacing w:line="400" w:lineRule="exact"/>
              <w:widowControl w:val="off"/>
              <w:rPr>
                <w:rFonts w:ascii="宋体" w:hAnsi="宋体"/>
                <w:color w:val="000000"/>
                <w:sz w:val="24"/>
                <w:szCs w:val="24"/>
              </w:rPr>
            </w:pPr>
            <w:r>
              <w:rPr>
                <w:rFonts w:hint="eastAsia" w:ascii="宋体" w:hAnsi="宋体" w:eastAsia="宋体" w:cs="Times New Roman"/>
                <w:color w:val="000000"/>
                <w:sz w:val="24"/>
                <w:szCs w:val="24"/>
              </w:rPr>
              <w:t xml:space="preserve">未提供不得分。</w:t>
            </w:r>
            <w:r>
              <w:rPr>
                <w:rFonts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2.2</w:t>
            </w:r>
            <w:r>
              <w:rPr>
                <w:rFonts w:ascii="宋体" w:hAnsi="宋体" w:eastAsia="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综合服务技术解决方案</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根据供应商提供的综合服务技术解决方案，包含运作流程图、操作标准，并对解决方案的优劣进行评分。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方案满足本项目需求，具体且合理的，得6分；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方案较为满足本项目需求，合理性一般的，得4分；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lang w:eastAsia="zh-CN"/>
              </w:rPr>
            </w:pPr>
            <w:r>
              <w:rPr>
                <w:rFonts w:hint="eastAsia" w:ascii="宋体" w:hAnsi="宋体"/>
                <w:color w:val="000000"/>
                <w:sz w:val="24"/>
                <w:szCs w:val="24"/>
              </w:rPr>
              <w:t xml:space="preserve">只有流程图或操作标准单项的，得2分</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16"/>
              <w:ind w:firstLine="480"/>
              <w:keepLines w:val="0"/>
              <w:keepNext w:val="0"/>
              <w:pageBreakBefore w:val="0"/>
              <w:spacing w:line="400" w:lineRule="exact"/>
              <w:widowControl w:val="off"/>
              <w:rPr>
                <w:rFonts w:ascii="宋体" w:hAnsi="宋体"/>
                <w:color w:val="000000"/>
                <w:sz w:val="24"/>
                <w:szCs w:val="24"/>
                <w:lang w:bidi="ar-SA"/>
              </w:rPr>
            </w:pPr>
            <w:r>
              <w:rPr>
                <w:rFonts w:ascii="宋体" w:hAnsi="宋体"/>
                <w:color w:val="000000"/>
                <w:sz w:val="24"/>
                <w:szCs w:val="24"/>
                <w:lang w:bidi="ar-SA"/>
              </w:rPr>
              <w:t xml:space="preserve">若方案既无流程图也无操作标准，或与项目需求严重不符</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w:t>
            </w:r>
            <w:r>
              <w:rPr>
                <w:rFonts w:hint="eastAsia" w:ascii="宋体" w:hAnsi="宋体"/>
                <w:color w:val="000000"/>
                <w:sz w:val="24"/>
                <w:szCs w:val="24"/>
                <w:lang w:val="en-US" w:eastAsia="zh-CN" w:bidi="ar-SA"/>
              </w:rPr>
              <w:t xml:space="preserve">1</w:t>
            </w:r>
            <w:r>
              <w:rPr>
                <w:rFonts w:ascii="宋体" w:hAnsi="宋体"/>
                <w:color w:val="000000"/>
                <w:sz w:val="24"/>
                <w:szCs w:val="24"/>
                <w:lang w:bidi="ar-SA"/>
              </w:rPr>
              <w:t xml:space="preserve">分。</w:t>
            </w:r>
            <w:r>
              <w:rPr>
                <w:rFonts w:ascii="宋体" w:hAnsi="宋体"/>
                <w:color w:val="000000"/>
                <w:sz w:val="24"/>
                <w:szCs w:val="24"/>
                <w:lang w:bidi="ar-SA"/>
              </w:rPr>
            </w:r>
            <w:r/>
          </w:p>
          <w:p>
            <w:pPr>
              <w:pStyle w:val="1016"/>
              <w:ind w:left="0" w:firstLine="480"/>
              <w:keepLines w:val="0"/>
              <w:keepNext w:val="0"/>
              <w:pageBreakBefore w:val="0"/>
              <w:spacing w:line="400" w:lineRule="exact"/>
              <w:widowControl w:val="off"/>
              <w:rPr>
                <w:rFonts w:ascii="宋体" w:hAnsi="宋体"/>
                <w:color w:val="000000"/>
                <w:sz w:val="24"/>
                <w:szCs w:val="24"/>
              </w:rPr>
            </w:pPr>
            <w:r>
              <w:rPr>
                <w:rFonts w:hint="eastAsia" w:ascii="宋体" w:hAnsi="宋体" w:eastAsia="宋体" w:cs="Times New Roman"/>
                <w:color w:val="000000"/>
                <w:sz w:val="24"/>
                <w:szCs w:val="24"/>
              </w:rPr>
              <w:t xml:space="preserve">未提供不得分。</w:t>
            </w:r>
            <w:r>
              <w:rPr>
                <w:rFonts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2.3</w:t>
            </w:r>
            <w:r>
              <w:rPr>
                <w:rFonts w:ascii="宋体" w:hAnsi="宋体" w:eastAsia="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终本管理组助理服务方案</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8</w:t>
            </w:r>
            <w:r>
              <w:rPr>
                <w:rFonts w:hint="eastAsia" w:ascii="宋体" w:hAnsi="宋体" w:eastAsia="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根据供应商提供的“终本管理组助理”相关岗位辅助工作服务方案，包含工作范围及要求、岗位职责说明书等相关服务内容。</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岗位职责说明书符合采购人提供的工作范围及要求，具体且专业性高的，得8分；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岗位职责说明书基本符合采购人提供的工作范围及要求，专业性一般的，得6分；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岗位职责说明书有偏离采购人提供的工作范围及要求，合理性一般的，得4分；</w:t>
            </w:r>
            <w:r>
              <w:rPr>
                <w:rFonts w:hint="eastAsia" w:ascii="宋体" w:hAnsi="宋体"/>
                <w:color w:val="000000"/>
                <w:sz w:val="24"/>
                <w:szCs w:val="24"/>
              </w:rPr>
            </w:r>
            <w:r/>
          </w:p>
          <w:p>
            <w:pPr>
              <w:pStyle w:val="1016"/>
              <w:ind w:firstLine="480"/>
              <w:keepLines w:val="0"/>
              <w:keepNext w:val="0"/>
              <w:pageBreakBefore w:val="0"/>
              <w:spacing w:line="400" w:lineRule="exact"/>
              <w:widowControl w:val="off"/>
              <w:rPr>
                <w:rFonts w:hint="eastAsia"/>
                <w:color w:val="000000"/>
                <w:lang w:eastAsia="zh-CN"/>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，得2分；</w:t>
            </w:r>
            <w:r>
              <w:rPr>
                <w:rFonts w:hint="eastAsia"/>
                <w:color w:val="000000"/>
                <w:lang w:eastAsia="zh-CN"/>
              </w:rPr>
            </w:r>
            <w:r/>
          </w:p>
          <w:p>
            <w:pPr>
              <w:pStyle w:val="1016"/>
              <w:ind w:left="0" w:firstLine="480"/>
              <w:keepLines w:val="0"/>
              <w:keepNext w:val="0"/>
              <w:pageBreakBefore w:val="0"/>
              <w:spacing w:line="400" w:lineRule="exact"/>
              <w:widowControl w:val="off"/>
              <w:rPr>
                <w:rFonts w:ascii="宋体" w:hAnsi="宋体"/>
                <w:color w:val="000000"/>
                <w:sz w:val="24"/>
                <w:szCs w:val="24"/>
              </w:rPr>
            </w:pPr>
            <w:r>
              <w:rPr>
                <w:rFonts w:hint="eastAsia" w:ascii="宋体" w:hAnsi="宋体" w:eastAsia="宋体" w:cs="Times New Roman"/>
                <w:color w:val="000000"/>
                <w:sz w:val="24"/>
                <w:szCs w:val="24"/>
              </w:rPr>
              <w:t xml:space="preserve">未提供不得分。</w:t>
            </w:r>
            <w:r>
              <w:rPr>
                <w:rFonts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2.4</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执行指挥中心前期查控服务方案</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8</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根据供应商提供的“执行指挥中心前期查控”相关岗位辅助工作服务方案，包含工作范围及要求、岗位职责说明书等相关服务内容。</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岗位职责说明书符合采购人提供的工作范围及要求，具体且专业性高的，得8分；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岗位职责说明书基本符合采购人提供的工作范围及要求，专业性一般的，得6分；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岗位职责说明书有偏离采购人提供的工作范围及要求，合理性一般的，得4分；</w:t>
            </w:r>
            <w:r>
              <w:rPr>
                <w:rFonts w:hint="eastAsia" w:ascii="宋体" w:hAnsi="宋体"/>
                <w:color w:val="000000"/>
                <w:sz w:val="24"/>
                <w:szCs w:val="24"/>
              </w:rPr>
            </w:r>
            <w:r/>
          </w:p>
          <w:p>
            <w:pPr>
              <w:pStyle w:val="1016"/>
              <w:ind w:firstLine="480"/>
              <w:keepLines w:val="0"/>
              <w:keepNext w:val="0"/>
              <w:pageBreakBefore w:val="0"/>
              <w:spacing w:line="400" w:lineRule="exact"/>
              <w:widowControl w:val="off"/>
              <w:rPr>
                <w:rFonts w:ascii="宋体" w:hAnsi="宋体"/>
                <w:color w:val="000000"/>
                <w:sz w:val="24"/>
                <w:szCs w:val="24"/>
                <w:lang w:bidi="ar-SA"/>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，得2分；</w:t>
            </w:r>
            <w:r>
              <w:rPr>
                <w:rFonts w:ascii="宋体" w:hAnsi="宋体"/>
                <w:color w:val="000000"/>
                <w:sz w:val="24"/>
                <w:szCs w:val="24"/>
                <w:lang w:bidi="ar-SA"/>
              </w:rPr>
            </w:r>
            <w:r/>
          </w:p>
          <w:p>
            <w:pPr>
              <w:pStyle w:val="1016"/>
              <w:ind w:left="0" w:firstLine="480"/>
              <w:keepLines w:val="0"/>
              <w:keepNext w:val="0"/>
              <w:pageBreakBefore w:val="0"/>
              <w:spacing w:line="400" w:lineRule="exact"/>
              <w:widowControl w:val="off"/>
              <w:rPr>
                <w:rFonts w:ascii="宋体" w:hAnsi="宋体"/>
                <w:color w:val="000000"/>
                <w:sz w:val="24"/>
                <w:szCs w:val="24"/>
              </w:rPr>
            </w:pPr>
            <w:r>
              <w:rPr>
                <w:rFonts w:hint="eastAsia" w:ascii="宋体" w:hAnsi="宋体" w:eastAsia="宋体" w:cs="Times New Roman"/>
                <w:color w:val="000000"/>
                <w:sz w:val="24"/>
                <w:szCs w:val="24"/>
              </w:rPr>
              <w:t xml:space="preserve">未提供不得分。</w:t>
            </w:r>
            <w:r>
              <w:rPr>
                <w:rFonts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2.5</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执行指挥中心平台委托服务方案</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8</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根据供应商提供的“执行指挥中心平台委托”相关岗位辅助工作服务方案，包含工作范围及要求、岗位职责说明书等相关服务内容。</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岗位职责说明书符合采购人提供的工作范围及要求，具体且专业性高的，得8分；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岗位职责说明书基本符合采购人提供的工作范围及要求，专业性一般的，得6分；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岗位职责说明书有偏离采购人提供的工作范围及要求，合理性一般的，得4分；</w:t>
            </w:r>
            <w:r>
              <w:rPr>
                <w:rFonts w:hint="eastAsia" w:ascii="宋体" w:hAnsi="宋体"/>
                <w:color w:val="000000"/>
                <w:sz w:val="24"/>
                <w:szCs w:val="24"/>
              </w:rPr>
            </w:r>
            <w:r/>
          </w:p>
          <w:p>
            <w:pPr>
              <w:pStyle w:val="1016"/>
              <w:ind w:firstLine="480"/>
              <w:keepLines w:val="0"/>
              <w:keepNext w:val="0"/>
              <w:pageBreakBefore w:val="0"/>
              <w:spacing w:line="400" w:lineRule="exact"/>
              <w:widowControl w:val="off"/>
              <w:rPr>
                <w:rFonts w:hint="eastAsia"/>
                <w:color w:val="000000"/>
                <w:lang w:eastAsia="zh-CN"/>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，合理性低的，得2分；</w:t>
            </w:r>
            <w:r>
              <w:rPr>
                <w:rFonts w:hint="eastAsia"/>
                <w:color w:val="000000"/>
                <w:lang w:eastAsia="zh-CN"/>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2.6</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财产保全助理服务方案</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8</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根据供应商提供的“财产保全助理”相关岗位辅助工作服务方案，包含工作范围及要求、岗位职责说明书等相关服务内容。</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岗位职责说明书符合采购人提供的工作范围及要求，具体且专业性高的，得8分；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岗位职责说明书基本符合采购人提供的工作范围及要求，专业性一般的，得6分；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岗位职责说明书有偏离采购人提供的工作范围及要求，合理性一般的，得4分；</w:t>
            </w:r>
            <w:r>
              <w:rPr>
                <w:rFonts w:hint="eastAsia" w:ascii="宋体" w:hAnsi="宋体"/>
                <w:color w:val="000000"/>
                <w:sz w:val="24"/>
                <w:szCs w:val="24"/>
              </w:rPr>
            </w:r>
            <w:r/>
          </w:p>
          <w:p>
            <w:pPr>
              <w:pStyle w:val="1016"/>
              <w:ind w:firstLine="480"/>
              <w:keepLines w:val="0"/>
              <w:keepNext w:val="0"/>
              <w:pageBreakBefore w:val="0"/>
              <w:spacing w:line="400" w:lineRule="exact"/>
              <w:widowControl w:val="off"/>
              <w:rPr>
                <w:rFonts w:ascii="宋体" w:hAnsi="宋体"/>
                <w:color w:val="000000"/>
                <w:sz w:val="24"/>
                <w:szCs w:val="24"/>
                <w:lang w:bidi="ar-SA"/>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，得2分；</w:t>
            </w:r>
            <w:r>
              <w:rPr>
                <w:rFonts w:ascii="宋体" w:hAnsi="宋体"/>
                <w:color w:val="000000"/>
                <w:sz w:val="24"/>
                <w:szCs w:val="24"/>
                <w:lang w:bidi="ar-SA"/>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2.7</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执行小组措施采取助理服务方案</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8</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根据供应商提供的“执行小组措施采取助理”相关岗位辅助工作服务方案，包含工作范围及要求、岗位职责说明书等相关服务内容。</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岗位职责说明书符合采购人提供的工作范围及要求，具体且专业性高的，得8分；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岗位职责说明书基本符合采购人提供的工作范围及要求，专业性一般的，得6分；</w:t>
            </w:r>
            <w:r>
              <w:rPr>
                <w:rFonts w:hint="eastAsia" w:ascii="宋体" w:hAnsi="宋体"/>
                <w:color w:val="000000"/>
                <w:sz w:val="24"/>
                <w:szCs w:val="24"/>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岗位职责说明书有偏离采购人提供的工作范围及要求，合理性一般的，得4分；</w:t>
            </w:r>
            <w:r>
              <w:rPr>
                <w:rFonts w:hint="eastAsia" w:ascii="宋体" w:hAnsi="宋体"/>
                <w:color w:val="000000"/>
                <w:sz w:val="24"/>
                <w:szCs w:val="24"/>
              </w:rPr>
            </w:r>
            <w:r/>
          </w:p>
          <w:p>
            <w:pPr>
              <w:pStyle w:val="1016"/>
              <w:ind w:firstLine="480"/>
              <w:keepLines w:val="0"/>
              <w:keepNext w:val="0"/>
              <w:pageBreakBefore w:val="0"/>
              <w:spacing w:line="400" w:lineRule="exact"/>
              <w:widowControl w:val="off"/>
              <w:rPr>
                <w:rFonts w:ascii="宋体" w:hAnsi="宋体"/>
                <w:color w:val="000000"/>
                <w:sz w:val="24"/>
                <w:szCs w:val="24"/>
                <w:lang w:bidi="ar-SA"/>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，得2分；</w:t>
            </w:r>
            <w:r>
              <w:rPr>
                <w:rFonts w:ascii="宋体" w:hAnsi="宋体"/>
                <w:color w:val="000000"/>
                <w:sz w:val="24"/>
                <w:szCs w:val="24"/>
                <w:lang w:bidi="ar-SA"/>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2.8</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内勤助理服务方案</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8</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根据</w:t>
            </w: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提供的“内勤助理”相关岗位辅助工作服务方案，包含工作范围及要求、岗位职责说明书等相关服务内容。</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岗位职责说明书符合采购人提供的工作范围及要求，具体且专业性高的，得</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岗位职责说明书基本符合采购人提供的工作范围及要求，专业性一般的，得</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岗位职责说明书有偏离采购人提供的工作范围及要求，合理性一般的，得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1016"/>
              <w:ind w:firstLine="480"/>
              <w:keepLines w:val="0"/>
              <w:keepNext w:val="0"/>
              <w:pageBreakBefore w:val="0"/>
              <w:spacing w:line="400" w:lineRule="exact"/>
              <w:widowControl w:val="off"/>
              <w:rPr>
                <w:rFonts w:ascii="宋体" w:hAnsi="宋体"/>
                <w:color w:val="000000"/>
                <w:sz w:val="24"/>
                <w:szCs w:val="24"/>
                <w:lang w:bidi="ar-SA"/>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，得2分；</w:t>
            </w:r>
            <w:r>
              <w:rPr>
                <w:rFonts w:ascii="宋体" w:hAnsi="宋体"/>
                <w:color w:val="000000"/>
                <w:sz w:val="24"/>
                <w:szCs w:val="24"/>
                <w:lang w:bidi="ar-SA"/>
              </w:rPr>
            </w:r>
            <w:r/>
          </w:p>
          <w:p>
            <w:pPr>
              <w:pStyle w:val="1016"/>
              <w:ind w:left="0" w:firstLine="480"/>
              <w:keepLines w:val="0"/>
              <w:keepNext w:val="0"/>
              <w:pageBreakBefore w:val="0"/>
              <w:spacing w:line="400" w:lineRule="exact"/>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2.9</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人员配备情况比较</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供应商拟投入本项目的团队技术力量比较，主要比较派遣人员的岗位设置、适应能力、业务熟练情况、工作经验等方面进行综合评定：团队人员岗位设置合理，业务能力强，工作经验丰富的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得6分；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岗位设置简单，相关工作经验有所欠缺的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得4分；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岗位设置不合理，没有相关工作经验的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得2分；</w:t>
            </w:r>
            <w:r>
              <w:rPr>
                <w:rFonts w:hint="eastAsia" w:ascii="宋体" w:hAnsi="宋体" w:eastAsia="宋体" w:cs="Times New Roman"/>
                <w:color w:val="000000"/>
                <w:sz w:val="24"/>
                <w:szCs w:val="24"/>
              </w:rPr>
            </w:r>
            <w:r/>
          </w:p>
          <w:p>
            <w:pPr>
              <w:pStyle w:val="1016"/>
              <w:ind w:firstLine="480"/>
              <w:keepLines w:val="0"/>
              <w:keepNext w:val="0"/>
              <w:pageBreakBefore w:val="0"/>
              <w:spacing w:line="400" w:lineRule="exact"/>
              <w:widowControl w:val="off"/>
              <w:rPr>
                <w:rFonts w:ascii="宋体" w:hAnsi="宋体"/>
                <w:color w:val="000000"/>
                <w:sz w:val="24"/>
                <w:szCs w:val="24"/>
                <w:lang w:bidi="ar-SA"/>
              </w:rPr>
            </w:pPr>
            <w:r>
              <w:rPr>
                <w:rFonts w:ascii="宋体" w:hAnsi="宋体"/>
                <w:color w:val="000000"/>
                <w:sz w:val="24"/>
                <w:szCs w:val="24"/>
                <w:lang w:bidi="ar-SA"/>
              </w:rPr>
              <w:t xml:space="preserve">岗位职责说明书与采购人提供的工作范围及要求存在较大偏差，专业性差</w:t>
            </w:r>
            <w:r>
              <w:rPr>
                <w:rFonts w:hint="eastAsia" w:ascii="宋体" w:hAnsi="宋体"/>
                <w:color w:val="000000"/>
                <w:sz w:val="24"/>
                <w:szCs w:val="24"/>
                <w:lang w:val="en-US" w:eastAsia="zh-CN" w:bidi="ar-SA"/>
              </w:rPr>
              <w:t xml:space="preserve">的</w:t>
            </w:r>
            <w:r>
              <w:rPr>
                <w:rFonts w:ascii="宋体" w:hAnsi="宋体"/>
                <w:color w:val="000000"/>
                <w:sz w:val="24"/>
                <w:szCs w:val="24"/>
                <w:lang w:bidi="ar-SA"/>
              </w:rPr>
              <w:t xml:space="preserve">，得</w:t>
            </w:r>
            <w:r>
              <w:rPr>
                <w:rFonts w:hint="eastAsia" w:ascii="宋体" w:hAnsi="宋体"/>
                <w:color w:val="000000"/>
                <w:sz w:val="24"/>
                <w:szCs w:val="24"/>
                <w:lang w:val="en-US" w:eastAsia="zh-CN" w:bidi="ar-SA"/>
              </w:rPr>
              <w:t xml:space="preserve">1</w:t>
            </w:r>
            <w:r>
              <w:rPr>
                <w:rFonts w:ascii="宋体" w:hAnsi="宋体"/>
                <w:color w:val="000000"/>
                <w:sz w:val="24"/>
                <w:szCs w:val="24"/>
                <w:lang w:bidi="ar-SA"/>
              </w:rPr>
              <w:t xml:space="preserve">分；</w:t>
            </w:r>
            <w:r>
              <w:rPr>
                <w:rFonts w:ascii="宋体" w:hAnsi="宋体"/>
                <w:color w:val="000000"/>
                <w:sz w:val="24"/>
                <w:szCs w:val="24"/>
                <w:lang w:bidi="ar-SA"/>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eastAsia="宋体" w:cs="Times New Roman"/>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325"/>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2.10</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质量管理制度</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方案制定针对性强，项目进度计划清晰且有切实有效的质量管理措施和质量控制标准的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得6分；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方案针对性</w:t>
            </w:r>
            <w:r>
              <w:rPr>
                <w:rFonts w:hint="eastAsia" w:ascii="宋体" w:hAnsi="宋体" w:eastAsia="宋体" w:cs="Times New Roman"/>
                <w:color w:val="000000"/>
                <w:sz w:val="24"/>
                <w:szCs w:val="24"/>
                <w:lang w:val="en-US" w:eastAsia="zh-CN"/>
              </w:rPr>
              <w:t xml:space="preserve">较</w:t>
            </w:r>
            <w:r>
              <w:rPr>
                <w:rFonts w:hint="eastAsia" w:ascii="宋体" w:hAnsi="宋体" w:eastAsia="宋体" w:cs="Times New Roman"/>
                <w:color w:val="000000"/>
                <w:sz w:val="24"/>
                <w:szCs w:val="24"/>
              </w:rPr>
              <w:t xml:space="preserve">强，</w:t>
            </w:r>
            <w:r>
              <w:rPr>
                <w:rFonts w:hint="eastAsia" w:ascii="宋体" w:hAnsi="宋体" w:eastAsia="宋体" w:cs="Times New Roman"/>
                <w:color w:val="000000"/>
                <w:sz w:val="24"/>
                <w:szCs w:val="24"/>
                <w:lang w:val="en-US" w:eastAsia="zh-CN"/>
              </w:rPr>
              <w:t xml:space="preserve">较</w:t>
            </w:r>
            <w:r>
              <w:rPr>
                <w:rFonts w:hint="eastAsia" w:ascii="宋体" w:hAnsi="宋体" w:eastAsia="宋体" w:cs="Times New Roman"/>
                <w:color w:val="000000"/>
                <w:sz w:val="24"/>
                <w:szCs w:val="24"/>
              </w:rPr>
              <w:t xml:space="preserve">合理的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得4分；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方案精细度差、合理程度和操作性一般的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概念笼统、操作性差无针对性的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eastAsia="宋体" w:cs="Times New Roman"/>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2.11</w:t>
            </w:r>
            <w:r>
              <w:rPr>
                <w:rFonts w:ascii="宋体" w:hAnsi="宋体"/>
                <w:color w:val="000000"/>
                <w:sz w:val="24"/>
                <w:szCs w:val="24"/>
                <w:lang w:val="en-US" w:eastAsia="zh-CN"/>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安全保密制度</w:t>
            </w:r>
            <w:r>
              <w:rPr>
                <w:rFonts w:hint="eastAsia"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工作</w:t>
            </w:r>
            <w:r>
              <w:rPr>
                <w:rFonts w:hint="eastAsia" w:ascii="宋体" w:hAnsi="宋体" w:eastAsia="宋体" w:cs="Times New Roman"/>
                <w:color w:val="000000"/>
                <w:sz w:val="24"/>
                <w:szCs w:val="24"/>
              </w:rPr>
              <w:t xml:space="preserve">流程的保密安全措施可行性及合理性强，提供安全保密协议、安全保密措施以及公司安全保密能力、人员保密培训计划及保密责任制度建立情况等证明等情况进行综合评分：内容详尽，保密措施科学合理，可行性强</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得6分；</w:t>
            </w:r>
            <w:r>
              <w:rPr>
                <w:rFonts w:hint="eastAsia" w:ascii="宋体" w:hAnsi="宋体" w:eastAsia="宋体" w:cs="Times New Roman"/>
                <w:color w:val="000000"/>
                <w:sz w:val="24"/>
                <w:szCs w:val="24"/>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内容完整，措施合理，可行性较强</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得4分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内容简单，可行性一般</w:t>
            </w:r>
            <w:r>
              <w:rPr>
                <w:rFonts w:hint="eastAsia" w:ascii="宋体" w:hAnsi="宋体" w:eastAsia="宋体" w:cs="Times New Roman"/>
                <w:color w:val="000000"/>
                <w:sz w:val="24"/>
                <w:szCs w:val="24"/>
                <w:lang w:val="en-US" w:eastAsia="zh-CN"/>
              </w:rPr>
              <w:t xml:space="preserve">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得2分；</w:t>
            </w:r>
            <w:r>
              <w:rPr>
                <w:rFonts w:hint="eastAsia" w:ascii="宋体" w:hAnsi="宋体" w:eastAsia="宋体" w:cs="Times New Roman"/>
                <w:color w:val="000000"/>
                <w:sz w:val="24"/>
                <w:szCs w:val="24"/>
              </w:rPr>
            </w:r>
            <w:r/>
          </w:p>
          <w:p>
            <w:pPr>
              <w:pStyle w:val="1016"/>
              <w:ind w:firstLine="480"/>
              <w:keepLines w:val="0"/>
              <w:keepNext w:val="0"/>
              <w:pageBreakBefore w:val="0"/>
              <w:spacing w:line="400" w:lineRule="exact"/>
              <w:widowControl w:val="off"/>
              <w:rPr>
                <w:rFonts w:hint="eastAsia"/>
                <w:color w:val="000000"/>
                <w:lang w:eastAsia="zh-CN"/>
              </w:rPr>
            </w:pPr>
            <w:r>
              <w:rPr>
                <w:rFonts w:ascii="宋体" w:hAnsi="宋体" w:eastAsia="宋体" w:cs="Times New Roman"/>
                <w:color w:val="000000"/>
                <w:sz w:val="24"/>
                <w:szCs w:val="24"/>
                <w:lang w:bidi="ar-SA"/>
              </w:rPr>
              <w:t xml:space="preserve">内容不完整，措施缺乏合理性，可行性差的，得</w:t>
            </w: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bidi="ar-SA"/>
              </w:rPr>
              <w:t xml:space="preserve">分。</w:t>
            </w:r>
            <w:r>
              <w:rPr>
                <w:rFonts w:hint="eastAsia"/>
                <w:color w:val="000000"/>
                <w:lang w:eastAsia="zh-CN"/>
              </w:rPr>
            </w:r>
            <w:r/>
          </w:p>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未提供不得分。</w:t>
            </w:r>
            <w:r>
              <w:rPr>
                <w:rFonts w:hint="eastAsia" w:ascii="宋体" w:hAnsi="宋体" w:eastAsia="宋体" w:cs="Times New Roman"/>
                <w:color w:val="000000"/>
                <w:sz w:val="24"/>
                <w:szCs w:val="24"/>
              </w:rPr>
            </w:r>
            <w:r/>
          </w:p>
        </w:tc>
        <w:tc>
          <w:tcPr>
            <w:tcW w:w="1257" w:type="dxa"/>
            <w:vAlign w:val="center"/>
            <w:textDirection w:val="lrTb"/>
            <w:noWrap w:val="false"/>
          </w:tcPr>
          <w:p>
            <w:pPr>
              <w:pStyle w:val="1016"/>
              <w:ind w:left="0" w:firstLine="480"/>
              <w:keepLines w:val="0"/>
              <w:keepNext w:val="0"/>
              <w:pageBreakBefore w:val="0"/>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客观分</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c>
          <w:tcPr>
            <w:tcW w:w="2248" w:type="dxa"/>
            <w:vAlign w:val="center"/>
            <w:textDirection w:val="lrTb"/>
            <w:noWrap w:val="false"/>
          </w:tcPr>
          <w:p>
            <w:pPr>
              <w:pStyle w:val="1016"/>
              <w:ind w:left="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c>
          <w:tcPr>
            <w:tcW w:w="1257" w:type="dxa"/>
            <w:vAlign w:val="center"/>
            <w:textDirection w:val="lrTb"/>
            <w:noWrap w:val="false"/>
          </w:tcPr>
          <w:p>
            <w:pPr>
              <w:pStyle w:val="1016"/>
              <w:ind w:left="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r>
      <w:tr>
        <w:trPr/>
        <w:tc>
          <w:tcPr>
            <w:tcW w:w="390"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3.1</w:t>
            </w:r>
            <w:r>
              <w:rPr>
                <w:rFonts w:ascii="宋体" w:hAnsi="宋体"/>
                <w:color w:val="000000"/>
                <w:sz w:val="24"/>
                <w:szCs w:val="24"/>
              </w:rPr>
            </w:r>
            <w:r/>
          </w:p>
        </w:tc>
        <w:tc>
          <w:tcPr>
            <w:tcW w:w="661" w:type="dxa"/>
            <w:vAlign w:val="center"/>
            <w:textDirection w:val="lrTb"/>
            <w:noWrap w:val="false"/>
          </w:tcPr>
          <w:p>
            <w:pPr>
              <w:pStyle w:val="1016"/>
              <w:ind w:left="0" w:firstLine="28"/>
              <w:jc w:val="center"/>
              <w:keepLines w:val="0"/>
              <w:keepNext w:val="0"/>
              <w:pageBreakBefore w:val="0"/>
              <w:spacing w:line="40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业绩</w:t>
            </w:r>
            <w:r>
              <w:rPr>
                <w:rFonts w:hint="eastAsia" w:ascii="宋体" w:hAnsi="宋体" w:eastAsia="宋体"/>
                <w:color w:val="000000"/>
                <w:sz w:val="24"/>
                <w:szCs w:val="24"/>
                <w:lang w:val="en-US" w:eastAsia="zh-CN"/>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12</w:t>
            </w:r>
            <w:r>
              <w:rPr>
                <w:rFonts w:ascii="宋体" w:hAnsi="宋体" w:eastAsia="宋体"/>
                <w:color w:val="000000"/>
                <w:sz w:val="24"/>
                <w:szCs w:val="24"/>
                <w:lang w:val="en-US" w:eastAsia="zh-CN"/>
              </w:rPr>
            </w:r>
            <w:r/>
          </w:p>
        </w:tc>
        <w:tc>
          <w:tcPr>
            <w:tcW w:w="2248" w:type="dxa"/>
            <w:vAlign w:val="center"/>
            <w:textDirection w:val="lrTb"/>
            <w:noWrap w:val="false"/>
          </w:tcPr>
          <w:p>
            <w:pPr>
              <w:pStyle w:val="1016"/>
              <w:ind w:left="0" w:firstLine="480"/>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供应商提供20</w:t>
            </w:r>
            <w:r>
              <w:rPr>
                <w:rFonts w:hint="eastAsia" w:ascii="宋体" w:hAnsi="宋体"/>
                <w:color w:val="000000"/>
                <w:sz w:val="24"/>
                <w:szCs w:val="24"/>
                <w:lang w:val="en-US" w:eastAsia="zh-CN"/>
              </w:rPr>
              <w:t xml:space="preserve">22</w:t>
            </w:r>
            <w:r>
              <w:rPr>
                <w:rFonts w:hint="eastAsia" w:ascii="宋体" w:hAnsi="宋体"/>
                <w:color w:val="000000"/>
                <w:sz w:val="24"/>
                <w:szCs w:val="24"/>
              </w:rPr>
              <w:t xml:space="preserve">年1月1日以来完成的类似项目业绩证明材料，每提供一份合同得4分，最高得12分。</w:t>
            </w:r>
            <w:r>
              <w:rPr>
                <w:rFonts w:ascii="宋体" w:hAnsi="宋体"/>
                <w:color w:val="000000"/>
                <w:sz w:val="24"/>
                <w:szCs w:val="24"/>
              </w:rPr>
            </w:r>
            <w:r/>
          </w:p>
        </w:tc>
        <w:tc>
          <w:tcPr>
            <w:tcW w:w="1257" w:type="dxa"/>
            <w:vAlign w:val="center"/>
            <w:textDirection w:val="lrTb"/>
            <w:noWrap w:val="false"/>
          </w:tcPr>
          <w:p>
            <w:pPr>
              <w:pStyle w:val="1016"/>
              <w:keepLines w:val="0"/>
              <w:keepNext w:val="0"/>
              <w:pageBreakBefore w:val="0"/>
              <w:spacing w:line="40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响应文件中提供合同</w:t>
            </w:r>
            <w:r>
              <w:rPr>
                <w:rFonts w:hint="eastAsia" w:ascii="宋体" w:hAnsi="宋体"/>
                <w:b/>
                <w:bCs/>
                <w:color w:val="000000"/>
                <w:sz w:val="24"/>
                <w:szCs w:val="24"/>
                <w:lang w:val="en-US" w:eastAsia="zh-CN"/>
              </w:rPr>
              <w:t xml:space="preserve">扫描件</w:t>
            </w:r>
            <w:r>
              <w:rPr>
                <w:rFonts w:hint="eastAsia" w:ascii="宋体" w:hAnsi="宋体"/>
                <w:b/>
                <w:bCs/>
                <w:color w:val="000000"/>
                <w:sz w:val="24"/>
                <w:szCs w:val="24"/>
              </w:rPr>
              <w:t xml:space="preserve">，否则不得分。</w:t>
            </w:r>
            <w:r>
              <w:rPr>
                <w:rFonts w:hint="eastAsia" w:ascii="宋体" w:hAnsi="宋体"/>
                <w:b/>
                <w:bCs/>
                <w:color w:val="000000"/>
                <w:sz w:val="24"/>
                <w:szCs w:val="24"/>
              </w:rPr>
            </w:r>
            <w:r/>
          </w:p>
        </w:tc>
      </w:tr>
      <w:tr>
        <w:trPr/>
        <w:tc>
          <w:tcPr>
            <w:gridSpan w:val="2"/>
            <w:tcW w:w="1951"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t xml:space="preserve">合计</w:t>
            </w:r>
            <w:r>
              <w:rPr>
                <w:rFonts w:ascii="宋体" w:hAnsi="宋体"/>
                <w:color w:val="000000"/>
                <w:sz w:val="24"/>
                <w:szCs w:val="24"/>
              </w:rPr>
            </w:r>
            <w:r/>
          </w:p>
        </w:tc>
        <w:tc>
          <w:tcPr>
            <w:tcW w:w="442" w:type="dxa"/>
            <w:vAlign w:val="center"/>
            <w:textDirection w:val="lrTb"/>
            <w:noWrap w:val="false"/>
          </w:tcPr>
          <w:p>
            <w:pPr>
              <w:pStyle w:val="1016"/>
              <w:ind w:left="0" w:firstLine="28"/>
              <w:jc w:val="center"/>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t xml:space="preserve">100</w:t>
            </w:r>
            <w:r>
              <w:rPr>
                <w:rFonts w:ascii="宋体" w:hAnsi="宋体"/>
                <w:color w:val="000000"/>
                <w:sz w:val="24"/>
                <w:szCs w:val="24"/>
              </w:rPr>
            </w:r>
            <w:r/>
          </w:p>
        </w:tc>
        <w:tc>
          <w:tcPr>
            <w:tcW w:w="2248" w:type="dxa"/>
            <w:vAlign w:val="center"/>
            <w:textDirection w:val="lrTb"/>
            <w:noWrap w:val="false"/>
          </w:tcPr>
          <w:p>
            <w:pPr>
              <w:pStyle w:val="1016"/>
              <w:ind w:left="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c>
          <w:tcPr>
            <w:tcW w:w="1257" w:type="dxa"/>
            <w:vAlign w:val="center"/>
            <w:textDirection w:val="lrTb"/>
            <w:noWrap w:val="false"/>
          </w:tcPr>
          <w:p>
            <w:pPr>
              <w:pStyle w:val="1016"/>
              <w:ind w:left="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r>
            <w:r/>
          </w:p>
        </w:tc>
      </w:tr>
    </w:tbl>
    <w:p>
      <w:pPr>
        <w:pStyle w:val="1016"/>
        <w:ind w:left="1080"/>
        <w:spacing w:line="360" w:lineRule="auto"/>
        <w:tabs>
          <w:tab w:val="left" w:pos="360" w:leader="none"/>
          <w:tab w:val="left" w:pos="1080" w:leader="none"/>
        </w:tabs>
        <w:rPr>
          <w:color w:val="000000"/>
          <w:sz w:val="24"/>
        </w:rPr>
      </w:pPr>
      <w:r>
        <w:rPr>
          <w:color w:val="000000"/>
          <w:sz w:val="24"/>
        </w:rPr>
      </w:r>
      <w:r/>
    </w:p>
    <w:p>
      <w:pPr>
        <w:pStyle w:val="1016"/>
        <w:jc w:val="left"/>
        <w:widowControl/>
        <w:rPr>
          <w:b/>
          <w:color w:val="000000"/>
          <w:sz w:val="36"/>
          <w:szCs w:val="36"/>
        </w:rPr>
      </w:pPr>
      <w:r>
        <w:rPr>
          <w:b/>
          <w:color w:val="000000"/>
          <w:sz w:val="36"/>
          <w:szCs w:val="36"/>
        </w:rPr>
      </w:r>
      <w:r/>
    </w:p>
    <w:p>
      <w:pPr>
        <w:pStyle w:val="1016"/>
        <w:jc w:val="center"/>
        <w:spacing w:line="360" w:lineRule="auto"/>
        <w:rPr>
          <w:b/>
          <w:color w:val="000000"/>
          <w:sz w:val="36"/>
          <w:szCs w:val="36"/>
        </w:rPr>
        <w:outlineLvl w:val="0"/>
      </w:pPr>
      <w:r>
        <w:rPr>
          <w:b/>
          <w:color w:val="000000"/>
          <w:sz w:val="36"/>
          <w:szCs w:val="36"/>
        </w:rPr>
        <w:br w:type="page" w:clear="all"/>
      </w:r>
      <w:bookmarkStart w:id="675" w:name="_Toc104818928"/>
      <w:r>
        <w:rPr>
          <w:b/>
          <w:color w:val="000000"/>
          <w:sz w:val="36"/>
          <w:szCs w:val="36"/>
        </w:rPr>
        <w:t xml:space="preserve">第四章   采购需求</w:t>
      </w:r>
      <w:bookmarkEnd w:id="675"/>
      <w:r>
        <w:rPr>
          <w:b/>
          <w:color w:val="000000"/>
          <w:sz w:val="36"/>
          <w:szCs w:val="36"/>
        </w:rPr>
      </w:r>
      <w:r/>
    </w:p>
    <w:p>
      <w:pPr>
        <w:pStyle w:val="1110"/>
        <w:numPr>
          <w:ilvl w:val="0"/>
          <w:numId w:val="0"/>
        </w:numPr>
        <w:contextualSpacing/>
        <w:ind w:left="0" w:firstLine="482"/>
        <w:keepLines w:val="0"/>
        <w:keepNext w:val="0"/>
        <w:pageBreakBefore w:val="0"/>
        <w:spacing w:line="500" w:lineRule="exact"/>
        <w:widowControl w:val="off"/>
        <w:tabs>
          <w:tab w:val="left" w:pos="567" w:leader="none"/>
          <w:tab w:val="left" w:pos="1134" w:leader="none"/>
        </w:tabs>
        <w:rPr>
          <w:rFonts w:ascii="宋体" w:hAnsi="宋体"/>
          <w:b/>
          <w:color w:val="000000"/>
          <w:sz w:val="24"/>
          <w:szCs w:val="24"/>
        </w:rPr>
      </w:pPr>
      <w:r>
        <w:rPr>
          <w:rFonts w:ascii="宋体" w:hAnsi="宋体"/>
          <w:b/>
          <w:color w:val="000000"/>
          <w:sz w:val="24"/>
          <w:szCs w:val="24"/>
          <w:lang w:val="en-US" w:eastAsia="zh-CN" w:bidi="ar-SA"/>
        </w:rPr>
        <w:t xml:space="preserve">一、</w:t>
      </w:r>
      <w:r>
        <w:rPr>
          <w:rFonts w:hint="eastAsia" w:ascii="宋体" w:hAnsi="宋体"/>
          <w:b/>
          <w:color w:val="000000"/>
          <w:sz w:val="24"/>
          <w:szCs w:val="24"/>
          <w:lang w:val="en-US" w:eastAsia="zh-CN"/>
        </w:rPr>
        <w:t xml:space="preserve">项目概况</w:t>
      </w:r>
      <w:r>
        <w:rPr>
          <w:rFonts w:ascii="宋体" w:hAnsi="宋体"/>
          <w:b/>
          <w:color w:val="000000"/>
          <w:sz w:val="24"/>
          <w:szCs w:val="24"/>
        </w:rPr>
      </w:r>
      <w:r/>
    </w:p>
    <w:p>
      <w:pPr>
        <w:pStyle w:val="1016"/>
        <w:contextualSpacing/>
        <w:ind w:left="0" w:firstLine="482"/>
        <w:keepLines w:val="0"/>
        <w:keepNext w:val="0"/>
        <w:pageBreakBefore w:val="0"/>
        <w:spacing w:line="500" w:lineRule="exact"/>
        <w:widowControl w:val="off"/>
        <w:tabs>
          <w:tab w:val="left" w:pos="567" w:leader="none"/>
          <w:tab w:val="left" w:pos="1134" w:leader="none"/>
        </w:tabs>
        <w:rPr>
          <w:rFonts w:ascii="宋体" w:hAnsi="宋体" w:eastAsia="宋体"/>
          <w:b/>
          <w:bCs w:val="0"/>
          <w:color w:val="000000"/>
          <w:sz w:val="24"/>
          <w:lang w:val="en-US" w:eastAsia="zh-CN"/>
        </w:rPr>
      </w:pPr>
      <w:r>
        <w:rPr>
          <w:rFonts w:hint="eastAsia" w:ascii="宋体" w:hAnsi="宋体"/>
          <w:b/>
          <w:bCs w:val="0"/>
          <w:color w:val="000000"/>
          <w:sz w:val="24"/>
          <w:lang w:eastAsia="zh-CN"/>
        </w:rPr>
        <w:t xml:space="preserve">（</w:t>
      </w:r>
      <w:r>
        <w:rPr>
          <w:rFonts w:hint="eastAsia" w:ascii="宋体" w:hAnsi="宋体"/>
          <w:b/>
          <w:bCs w:val="0"/>
          <w:color w:val="000000"/>
          <w:sz w:val="24"/>
          <w:lang w:val="en-US" w:eastAsia="zh-CN"/>
        </w:rPr>
        <w:t xml:space="preserve">一</w:t>
      </w:r>
      <w:r>
        <w:rPr>
          <w:rFonts w:hint="eastAsia" w:ascii="宋体" w:hAnsi="宋体"/>
          <w:b/>
          <w:bCs w:val="0"/>
          <w:color w:val="000000"/>
          <w:sz w:val="24"/>
          <w:lang w:eastAsia="zh-CN"/>
        </w:rPr>
        <w:t xml:space="preserve">）</w:t>
      </w:r>
      <w:r>
        <w:rPr>
          <w:rFonts w:hint="eastAsia" w:ascii="宋体" w:hAnsi="宋体"/>
          <w:b/>
          <w:bCs w:val="0"/>
          <w:color w:val="000000"/>
          <w:sz w:val="24"/>
          <w:lang w:val="en-US" w:eastAsia="zh-CN"/>
        </w:rPr>
        <w:t xml:space="preserve">服务内容</w:t>
      </w:r>
      <w:r>
        <w:rPr>
          <w:rFonts w:ascii="宋体" w:hAnsi="宋体" w:eastAsia="宋体"/>
          <w:b/>
          <w:bCs w:val="0"/>
          <w:color w:val="000000"/>
          <w:sz w:val="24"/>
          <w:lang w:val="en-US" w:eastAsia="zh-CN"/>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hint="eastAsia" w:ascii="宋体" w:hAnsi="宋体"/>
          <w:bCs/>
          <w:color w:val="000000"/>
          <w:sz w:val="24"/>
        </w:rPr>
      </w:pPr>
      <w:r>
        <w:rPr>
          <w:rFonts w:hint="eastAsia" w:ascii="宋体" w:hAnsi="宋体"/>
          <w:bCs/>
          <w:color w:val="000000"/>
          <w:sz w:val="24"/>
        </w:rPr>
        <w:t xml:space="preserve">1、辅助终本组的承办人的日常工作、接收恢复执行材料、登记、流转，恢复执行案件的报结、归档等事务；</w:t>
      </w:r>
      <w:r>
        <w:rPr>
          <w:rFonts w:hint="eastAsia" w:ascii="宋体" w:hAnsi="宋体"/>
          <w:bCs/>
          <w:color w:val="000000"/>
          <w:sz w:val="24"/>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hint="eastAsia" w:ascii="宋体" w:hAnsi="宋体"/>
          <w:bCs/>
          <w:color w:val="000000"/>
          <w:sz w:val="24"/>
        </w:rPr>
      </w:pPr>
      <w:r>
        <w:rPr>
          <w:rFonts w:hint="eastAsia" w:ascii="宋体" w:hAnsi="宋体"/>
          <w:bCs/>
          <w:color w:val="000000"/>
          <w:sz w:val="24"/>
        </w:rPr>
        <w:t xml:space="preserve">2、指挥平台的事项委托及票据的登记等事务；</w:t>
      </w:r>
      <w:r>
        <w:rPr>
          <w:rFonts w:hint="eastAsia" w:ascii="宋体" w:hAnsi="宋体"/>
          <w:bCs/>
          <w:color w:val="000000"/>
          <w:sz w:val="24"/>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hint="eastAsia" w:ascii="宋体" w:hAnsi="宋体"/>
          <w:bCs/>
          <w:color w:val="000000"/>
          <w:sz w:val="24"/>
        </w:rPr>
      </w:pPr>
      <w:r>
        <w:rPr>
          <w:rFonts w:hint="eastAsia" w:ascii="宋体" w:hAnsi="宋体"/>
          <w:bCs/>
          <w:color w:val="000000"/>
          <w:sz w:val="24"/>
        </w:rPr>
        <w:t xml:space="preserve">3、协助保全案件的办理、结案后案卷的组卷、排序工作；</w:t>
      </w:r>
      <w:r>
        <w:rPr>
          <w:rFonts w:hint="eastAsia" w:ascii="宋体" w:hAnsi="宋体"/>
          <w:bCs/>
          <w:color w:val="000000"/>
          <w:sz w:val="24"/>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hint="eastAsia" w:ascii="宋体" w:hAnsi="宋体"/>
          <w:bCs/>
          <w:color w:val="000000"/>
          <w:sz w:val="24"/>
        </w:rPr>
      </w:pPr>
      <w:r>
        <w:rPr>
          <w:rFonts w:hint="eastAsia" w:ascii="宋体" w:hAnsi="宋体"/>
          <w:bCs/>
          <w:color w:val="000000"/>
          <w:sz w:val="24"/>
        </w:rPr>
        <w:t xml:space="preserve">4、执行案件前期的查控、文书制作及送达、EMS回单整理及流转；</w:t>
      </w:r>
      <w:r>
        <w:rPr>
          <w:rFonts w:hint="eastAsia" w:ascii="宋体" w:hAnsi="宋体"/>
          <w:bCs/>
          <w:color w:val="000000"/>
          <w:sz w:val="24"/>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hint="eastAsia" w:ascii="宋体" w:hAnsi="宋体"/>
          <w:bCs/>
          <w:color w:val="000000"/>
          <w:sz w:val="24"/>
        </w:rPr>
      </w:pPr>
      <w:r>
        <w:rPr>
          <w:rFonts w:hint="eastAsia" w:ascii="宋体" w:hAnsi="宋体"/>
          <w:bCs/>
          <w:color w:val="000000"/>
          <w:sz w:val="24"/>
        </w:rPr>
        <w:t xml:space="preserve">5、执行小组内辅助承办人的日常工作，案件的报结、整理、归档；</w:t>
      </w:r>
      <w:r>
        <w:rPr>
          <w:rFonts w:hint="eastAsia" w:ascii="宋体" w:hAnsi="宋体"/>
          <w:bCs/>
          <w:color w:val="000000"/>
          <w:sz w:val="24"/>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ascii="宋体" w:hAnsi="宋体"/>
          <w:bCs/>
          <w:color w:val="000000"/>
          <w:sz w:val="24"/>
        </w:rPr>
      </w:pPr>
      <w:r>
        <w:rPr>
          <w:rFonts w:hint="eastAsia" w:ascii="宋体" w:hAnsi="宋体"/>
          <w:bCs/>
          <w:color w:val="000000"/>
          <w:sz w:val="24"/>
        </w:rPr>
        <w:t xml:space="preserve">6、辅助内勤日常事务，辅助执行局的集中送达、案件的审批事务。</w:t>
      </w:r>
      <w:r>
        <w:rPr>
          <w:rFonts w:ascii="宋体" w:hAnsi="宋体"/>
          <w:bCs/>
          <w:color w:val="000000"/>
          <w:sz w:val="24"/>
        </w:rPr>
      </w:r>
      <w:r/>
    </w:p>
    <w:p>
      <w:pPr>
        <w:pStyle w:val="1110"/>
        <w:numPr>
          <w:ilvl w:val="0"/>
          <w:numId w:val="0"/>
        </w:numPr>
        <w:contextualSpacing/>
        <w:ind w:left="0" w:firstLine="482"/>
        <w:keepLines w:val="0"/>
        <w:keepNext w:val="0"/>
        <w:pageBreakBefore w:val="0"/>
        <w:spacing w:line="500" w:lineRule="exact"/>
        <w:widowControl w:val="off"/>
        <w:tabs>
          <w:tab w:val="left" w:pos="567" w:leader="none"/>
          <w:tab w:val="left" w:pos="1134" w:leader="none"/>
        </w:tabs>
        <w:rPr>
          <w:rFonts w:ascii="宋体" w:hAnsi="宋体"/>
          <w:b/>
          <w:color w:val="000000"/>
          <w:sz w:val="24"/>
          <w:szCs w:val="24"/>
        </w:rPr>
      </w:pPr>
      <w:r>
        <w:rPr>
          <w:rFonts w:hint="eastAsia" w:ascii="宋体" w:hAnsi="宋体"/>
          <w:b/>
          <w:color w:val="000000"/>
          <w:sz w:val="24"/>
          <w:szCs w:val="24"/>
          <w:lang w:val="en-US" w:eastAsia="zh-CN"/>
        </w:rPr>
        <w:t xml:space="preserve">（二）服务</w:t>
      </w:r>
      <w:r>
        <w:rPr>
          <w:rFonts w:ascii="宋体" w:hAnsi="宋体"/>
          <w:b/>
          <w:color w:val="000000"/>
          <w:sz w:val="24"/>
          <w:szCs w:val="24"/>
        </w:rPr>
        <w:t xml:space="preserve">要求</w:t>
      </w:r>
      <w:r>
        <w:rPr>
          <w:rFonts w:ascii="宋体" w:hAnsi="宋体"/>
          <w:b/>
          <w:color w:val="000000"/>
          <w:sz w:val="24"/>
          <w:szCs w:val="24"/>
        </w:rPr>
      </w:r>
      <w:r/>
    </w:p>
    <w:p>
      <w:pPr>
        <w:pStyle w:val="1016"/>
        <w:contextualSpacing/>
        <w:ind w:left="0" w:firstLine="480"/>
        <w:keepLines w:val="0"/>
        <w:keepNext w:val="0"/>
        <w:pageBreakBefore w:val="0"/>
        <w:spacing w:line="500" w:lineRule="exact"/>
        <w:widowControl w:val="off"/>
        <w:tabs>
          <w:tab w:val="left" w:pos="567" w:leader="none"/>
          <w:tab w:val="left" w:pos="1134" w:leader="none"/>
        </w:tabs>
        <w:rPr>
          <w:rFonts w:ascii="宋体" w:hAnsi="宋体"/>
          <w:color w:val="000000"/>
          <w:sz w:val="24"/>
        </w:rPr>
      </w:pPr>
      <w:r>
        <w:rPr>
          <w:rFonts w:hint="eastAsia" w:ascii="宋体" w:hAnsi="宋体"/>
          <w:color w:val="000000"/>
          <w:sz w:val="24"/>
        </w:rPr>
        <w:t xml:space="preserve">成交供应商应根据承接的外包事项，建立健全相应的辅助事务集约化管理工作机制、操作流程、考核办法以及保密制度等，严格服务质量标准，强化安全保密责任，强化绩效考核，确保各项执行辅助事务高效运转，为执行工作提供有力保障。</w:t>
      </w:r>
      <w:r>
        <w:rPr>
          <w:rFonts w:ascii="宋体" w:hAnsi="宋体"/>
          <w:color w:val="000000"/>
          <w:sz w:val="24"/>
        </w:rPr>
      </w:r>
      <w:r/>
    </w:p>
    <w:p>
      <w:pPr>
        <w:pStyle w:val="1110"/>
        <w:numPr>
          <w:ilvl w:val="0"/>
          <w:numId w:val="0"/>
        </w:numPr>
        <w:contextualSpacing/>
        <w:ind w:left="0" w:firstLine="482"/>
        <w:keepLines w:val="0"/>
        <w:keepNext w:val="0"/>
        <w:pageBreakBefore w:val="0"/>
        <w:spacing w:line="500" w:lineRule="exact"/>
        <w:widowControl w:val="off"/>
        <w:tabs>
          <w:tab w:val="left" w:pos="567" w:leader="none"/>
          <w:tab w:val="left" w:pos="1134" w:leader="none"/>
        </w:tabs>
        <w:rPr>
          <w:rFonts w:ascii="宋体" w:hAnsi="宋体"/>
          <w:b/>
          <w:color w:val="000000"/>
          <w:sz w:val="24"/>
          <w:szCs w:val="24"/>
        </w:rPr>
      </w:pPr>
      <w:r>
        <w:rPr>
          <w:rFonts w:hint="eastAsia" w:ascii="宋体" w:hAnsi="宋体" w:eastAsia="宋体" w:cs="宋体"/>
          <w:b/>
          <w:color w:val="000000"/>
          <w:sz w:val="24"/>
          <w:szCs w:val="24"/>
          <w:lang w:val="en-US" w:eastAsia="zh-CN" w:bidi="ar-SA"/>
        </w:rPr>
        <w:t xml:space="preserve">★</w:t>
      </w:r>
      <w:r>
        <w:rPr>
          <w:rFonts w:ascii="宋体" w:hAnsi="宋体"/>
          <w:b/>
          <w:color w:val="000000"/>
          <w:sz w:val="24"/>
          <w:szCs w:val="24"/>
          <w:lang w:val="en-US" w:eastAsia="zh-CN" w:bidi="ar-SA"/>
        </w:rPr>
        <w:t xml:space="preserve">二、</w:t>
      </w:r>
      <w:r>
        <w:rPr>
          <w:rFonts w:hint="eastAsia" w:ascii="宋体" w:hAnsi="宋体"/>
          <w:b/>
          <w:color w:val="000000"/>
          <w:sz w:val="24"/>
          <w:szCs w:val="24"/>
          <w:lang w:val="en-US" w:eastAsia="zh-CN"/>
        </w:rPr>
        <w:t xml:space="preserve">辅助人员配备（提供承诺函）</w:t>
      </w:r>
      <w:r>
        <w:rPr>
          <w:rFonts w:ascii="宋体" w:hAnsi="宋体"/>
          <w:b/>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6420"/>
        <w:gridCol w:w="1947"/>
      </w:tblGrid>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岗位设置</w:t>
            </w:r>
            <w:r>
              <w:rPr>
                <w:rFonts w:hint="eastAsia" w:ascii="宋体" w:hAnsi="宋体" w:eastAsia="宋体" w:cs="宋体"/>
                <w:b/>
                <w:bCs/>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人员配置</w:t>
            </w:r>
            <w:r>
              <w:rPr>
                <w:rFonts w:hint="eastAsia" w:ascii="宋体" w:hAnsi="宋体" w:eastAsia="宋体" w:cs="宋体"/>
                <w:b/>
                <w:bCs/>
                <w:color w:val="000000"/>
                <w:sz w:val="24"/>
                <w:szCs w:val="24"/>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终本管理组助理岗位</w:t>
            </w:r>
            <w:r>
              <w:rPr>
                <w:rFonts w:hint="eastAsia" w:ascii="宋体" w:hAnsi="宋体" w:eastAsia="宋体" w:cs="宋体"/>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执行指挥中心前期查控岗位</w:t>
            </w:r>
            <w:r>
              <w:rPr>
                <w:rFonts w:hint="eastAsia" w:ascii="宋体" w:hAnsi="宋体" w:eastAsia="宋体" w:cs="宋体"/>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执行指挥中心平台委托岗位</w:t>
            </w:r>
            <w:r>
              <w:rPr>
                <w:rFonts w:hint="eastAsia" w:ascii="宋体" w:hAnsi="宋体" w:eastAsia="宋体" w:cs="宋体"/>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财产保全助理岗位</w:t>
            </w:r>
            <w:r>
              <w:rPr>
                <w:rFonts w:hint="eastAsia" w:ascii="宋体" w:hAnsi="宋体" w:eastAsia="宋体" w:cs="宋体"/>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执行小组措施采取助理岗位</w:t>
            </w:r>
            <w:r>
              <w:rPr>
                <w:rFonts w:hint="eastAsia" w:ascii="宋体" w:hAnsi="宋体" w:eastAsia="宋体" w:cs="宋体"/>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内勤助理岗位</w:t>
            </w:r>
            <w:r>
              <w:rPr>
                <w:rFonts w:hint="eastAsia" w:ascii="宋体" w:hAnsi="宋体" w:eastAsia="宋体" w:cs="宋体"/>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r>
      <w:tr>
        <w:trPr/>
        <w:tc>
          <w:tcPr>
            <w:tcW w:w="494"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w:t>
            </w:r>
            <w:r>
              <w:rPr>
                <w:rFonts w:hint="eastAsia" w:ascii="宋体" w:hAnsi="宋体" w:eastAsia="宋体" w:cs="宋体"/>
                <w:b/>
                <w:bCs/>
                <w:color w:val="000000"/>
                <w:sz w:val="24"/>
                <w:szCs w:val="24"/>
              </w:rPr>
            </w:r>
            <w:r/>
          </w:p>
        </w:tc>
        <w:tc>
          <w:tcPr>
            <w:tcW w:w="3457"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48"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lang w:eastAsia="zh-CN"/>
              </w:rPr>
            </w:r>
            <w:r/>
          </w:p>
        </w:tc>
      </w:tr>
    </w:tbl>
    <w:p>
      <w:pPr>
        <w:pStyle w:val="1110"/>
        <w:numPr>
          <w:ilvl w:val="0"/>
          <w:numId w:val="0"/>
        </w:numPr>
        <w:contextualSpacing/>
        <w:ind w:left="0" w:firstLine="482"/>
        <w:keepLines w:val="0"/>
        <w:keepNext w:val="0"/>
        <w:pageBreakBefore w:val="0"/>
        <w:spacing w:line="500" w:lineRule="exact"/>
        <w:widowControl w:val="off"/>
        <w:tabs>
          <w:tab w:val="left" w:pos="567" w:leader="none"/>
          <w:tab w:val="left" w:pos="1134" w:leader="none"/>
        </w:tabs>
        <w:rPr>
          <w:rFonts w:ascii="宋体" w:hAnsi="宋体" w:eastAsia="宋体" w:cs="Times New Roman"/>
          <w:b/>
          <w:color w:val="000000"/>
          <w:sz w:val="24"/>
          <w:szCs w:val="24"/>
          <w:lang w:val="en-US" w:eastAsia="zh-CN"/>
        </w:rPr>
      </w:pPr>
      <w:r>
        <w:rPr>
          <w:rFonts w:ascii="宋体" w:hAnsi="宋体" w:eastAsia="宋体" w:cs="Times New Roman"/>
          <w:b/>
          <w:color w:val="000000"/>
          <w:sz w:val="24"/>
          <w:szCs w:val="24"/>
          <w:lang w:val="en-US" w:eastAsia="zh-CN" w:bidi="ar-SA"/>
        </w:rPr>
        <w:t xml:space="preserve">三、</w:t>
      </w:r>
      <w:r>
        <w:rPr>
          <w:rFonts w:hint="eastAsia" w:ascii="宋体" w:hAnsi="宋体" w:eastAsia="宋体" w:cs="Times New Roman"/>
          <w:b/>
          <w:color w:val="000000"/>
          <w:sz w:val="24"/>
          <w:szCs w:val="24"/>
          <w:lang w:val="en-US" w:eastAsia="zh-CN"/>
        </w:rPr>
        <w:t xml:space="preserve">工作考核</w:t>
      </w:r>
      <w:r>
        <w:rPr>
          <w:rFonts w:ascii="宋体" w:hAnsi="宋体" w:eastAsia="宋体" w:cs="Times New Roman"/>
          <w:b/>
          <w:color w:val="000000"/>
          <w:sz w:val="24"/>
          <w:szCs w:val="24"/>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2"/>
        <w:gridCol w:w="745"/>
        <w:gridCol w:w="745"/>
        <w:gridCol w:w="745"/>
        <w:gridCol w:w="745"/>
        <w:gridCol w:w="852"/>
      </w:tblGrid>
      <w:tr>
        <w:trPr>
          <w:trHeight w:val="426"/>
        </w:trPr>
        <w:tc>
          <w:tcPr>
            <w:tcW w:w="2936"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考核内容</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2分</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4分</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6分</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8分</w:t>
            </w: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10分</w:t>
            </w: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各岗位出勤情况，不迟到、不早退，遇事请假提前报备批准</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遵守法院各项规章制度，上班时间精神饱满，着装干净得体，保持仪表仪容整洁</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服从法院工作岗位安排，服从法院的业务技能指导，业务熟练，能够胜任所处岗位职能</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工作效率达到法院预期，能够按时完成本职工作和法院交办的其他工作</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工作态度端正，认真负责，没有因工作失误导致不良后果</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团结友爱，互相尊重，互帮互助，以法院为中心，形成团队力量，待人处事礼貌稳重</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工作场所干净整洁，人员素质良好，每天的工作都有详细台账记录</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派遣人员相对稳定，派遣员工为公司缴纳社保的正式员工，如果人员进行调整需经过法院允许</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保密要求：双方签订保密协议，扫描公司内部制定工作规范和各项保密制度及措施，确保不发生保密事故、安全事故</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26"/>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法院临时安排的工作或者需求得到及时响应，和法院工作人员相处和谐</w:t>
            </w: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01"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55"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tcW w:w="2936" w:type="dxa"/>
            <w:vAlign w:val="center"/>
            <w:textDirection w:val="lrTb"/>
            <w:noWrap w:val="false"/>
          </w:tcPr>
          <w:p>
            <w:pPr>
              <w:pStyle w:val="1016"/>
              <w:ind w:left="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总分（满分100分）</w:t>
            </w:r>
            <w:r>
              <w:rPr>
                <w:rFonts w:hint="eastAsia" w:ascii="宋体" w:hAnsi="宋体" w:eastAsia="宋体" w:cs="宋体"/>
                <w:color w:val="000000"/>
                <w:sz w:val="24"/>
                <w:szCs w:val="24"/>
              </w:rPr>
            </w:r>
            <w:r/>
          </w:p>
        </w:tc>
        <w:tc>
          <w:tcPr>
            <w:gridSpan w:val="5"/>
            <w:tcW w:w="3832" w:type="dxa"/>
            <w:vAlign w:val="center"/>
            <w:textDirection w:val="lrTb"/>
            <w:noWrap w:val="false"/>
          </w:tcPr>
          <w:p>
            <w:pPr>
              <w:pStyle w:val="1016"/>
              <w:ind w:left="0"/>
              <w:jc w:val="center"/>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10"/>
        <w:numPr>
          <w:ilvl w:val="0"/>
          <w:numId w:val="0"/>
        </w:numPr>
        <w:contextualSpacing/>
        <w:ind w:left="0" w:firstLine="482"/>
        <w:keepLines w:val="0"/>
        <w:keepNext w:val="0"/>
        <w:pageBreakBefore w:val="0"/>
        <w:spacing w:line="500" w:lineRule="exact"/>
        <w:widowControl w:val="off"/>
        <w:tabs>
          <w:tab w:val="left" w:pos="567" w:leader="none"/>
          <w:tab w:val="left" w:pos="1134" w:leader="none"/>
        </w:tabs>
        <w:rPr>
          <w:rFonts w:ascii="宋体" w:hAnsi="宋体" w:eastAsia="宋体" w:cs="Times New Roman"/>
          <w:b/>
          <w:color w:val="000000"/>
          <w:sz w:val="24"/>
          <w:szCs w:val="24"/>
          <w:lang w:val="en-US" w:eastAsia="zh-CN"/>
        </w:rPr>
      </w:pPr>
      <w:r>
        <w:rPr>
          <w:rFonts w:ascii="宋体" w:hAnsi="宋体" w:eastAsia="宋体" w:cs="Times New Roman"/>
          <w:b/>
          <w:color w:val="000000"/>
          <w:sz w:val="24"/>
          <w:szCs w:val="24"/>
          <w:lang w:val="en-US" w:eastAsia="zh-CN" w:bidi="ar-SA"/>
        </w:rPr>
        <w:t xml:space="preserve">四、</w:t>
      </w:r>
      <w:r>
        <w:rPr>
          <w:rFonts w:hint="eastAsia" w:ascii="宋体" w:hAnsi="宋体" w:eastAsia="宋体" w:cs="Times New Roman"/>
          <w:b/>
          <w:color w:val="000000"/>
          <w:sz w:val="24"/>
          <w:szCs w:val="24"/>
          <w:lang w:val="en-US" w:eastAsia="zh-CN"/>
        </w:rPr>
        <w:t xml:space="preserve">报价方式</w:t>
      </w:r>
      <w:r>
        <w:rPr>
          <w:rFonts w:ascii="宋体" w:hAnsi="宋体" w:eastAsia="宋体" w:cs="Times New Roman"/>
          <w:b/>
          <w:color w:val="000000"/>
          <w:sz w:val="24"/>
          <w:szCs w:val="24"/>
          <w:lang w:val="en-US" w:eastAsia="zh-CN"/>
        </w:rPr>
      </w:r>
      <w:r/>
    </w:p>
    <w:p>
      <w:pPr>
        <w:pStyle w:val="1016"/>
        <w:ind w:left="0" w:firstLine="480"/>
        <w:keepLines w:val="0"/>
        <w:keepNext w:val="0"/>
        <w:pageBreakBefore w:val="0"/>
        <w:spacing w:line="500" w:lineRule="exact"/>
        <w:widowControl w:val="off"/>
        <w:tabs>
          <w:tab w:val="left" w:pos="284"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本项目报价为</w:t>
      </w:r>
      <w:r>
        <w:rPr>
          <w:rFonts w:hint="eastAsia" w:ascii="宋体" w:hAnsi="宋体" w:eastAsia="宋体" w:cs="宋体"/>
          <w:b/>
          <w:bCs/>
          <w:color w:val="000000"/>
          <w:sz w:val="24"/>
          <w:szCs w:val="24"/>
          <w:u w:val="single"/>
        </w:rPr>
        <w:t xml:space="preserve">固定总价</w:t>
      </w:r>
      <w:r>
        <w:rPr>
          <w:rFonts w:hint="eastAsia" w:ascii="宋体" w:hAnsi="宋体" w:eastAsia="宋体" w:cs="宋体"/>
          <w:color w:val="000000"/>
          <w:sz w:val="24"/>
          <w:szCs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rPr>
      </w:r>
      <w:r/>
    </w:p>
    <w:p>
      <w:pPr>
        <w:pStyle w:val="1016"/>
        <w:ind w:left="0"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采购人可提供有偿工作午餐，此费用按采购人标准执行，结算时将扣除该项费用。</w:t>
      </w:r>
      <w:r>
        <w:rPr>
          <w:rFonts w:hint="eastAsia" w:ascii="宋体" w:hAnsi="宋体" w:eastAsia="宋体" w:cs="宋体"/>
          <w:b/>
          <w:bCs/>
          <w:color w:val="000000"/>
          <w:sz w:val="24"/>
          <w:szCs w:val="24"/>
          <w:lang w:val="en-US" w:eastAsia="zh-CN"/>
        </w:rPr>
      </w:r>
      <w:r/>
    </w:p>
    <w:p>
      <w:pPr>
        <w:pStyle w:val="1016"/>
        <w:numPr>
          <w:ilvl w:val="0"/>
          <w:numId w:val="0"/>
        </w:numPr>
        <w:ind w:left="0"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ascii="宋体" w:hAnsi="宋体" w:eastAsia="宋体" w:cs="宋体"/>
          <w:b/>
          <w:bCs/>
          <w:color w:val="000000"/>
          <w:sz w:val="24"/>
          <w:szCs w:val="24"/>
          <w:lang w:val="en-US" w:eastAsia="zh-CN" w:bidi="ar-SA"/>
        </w:rPr>
        <w:t xml:space="preserve">五、</w:t>
      </w:r>
      <w:r>
        <w:rPr>
          <w:rFonts w:hint="eastAsia" w:ascii="宋体" w:hAnsi="宋体" w:eastAsia="宋体" w:cs="Times New Roman"/>
          <w:b/>
          <w:color w:val="000000"/>
          <w:sz w:val="24"/>
          <w:szCs w:val="24"/>
          <w:lang w:val="en-US" w:eastAsia="zh-CN" w:bidi="ar-SA"/>
        </w:rPr>
        <w:t xml:space="preserve">服务期限：</w:t>
      </w:r>
      <w:r>
        <w:rPr>
          <w:rFonts w:hint="eastAsia" w:ascii="宋体" w:hAnsi="宋体" w:eastAsia="宋体" w:cs="宋体"/>
          <w:b w:val="0"/>
          <w:bCs w:val="0"/>
          <w:color w:val="000000"/>
          <w:sz w:val="24"/>
          <w:szCs w:val="24"/>
          <w:lang w:val="en-US" w:eastAsia="zh-CN"/>
        </w:rPr>
        <w:t xml:space="preserve">服务期限为三年，合同一年一签，其中：前三个月为试用期，试用期满须经采购人考核，考核不合格，采购人有权解除合同。每年合同期满经采购人考核合格后续签下一年度合同。若因国家法规、政策变动及上级部门对此项工作有统一建设要求的，导致本项目无法执行，则合同自动终止。</w:t>
      </w:r>
      <w:r>
        <w:rPr>
          <w:rFonts w:hint="eastAsia" w:ascii="宋体" w:hAnsi="宋体" w:eastAsia="宋体" w:cs="宋体"/>
          <w:b w:val="0"/>
          <w:bCs w:val="0"/>
          <w:color w:val="000000"/>
          <w:sz w:val="24"/>
          <w:szCs w:val="24"/>
          <w:lang w:val="en-US" w:eastAsia="zh-CN"/>
        </w:rPr>
      </w:r>
      <w:r/>
    </w:p>
    <w:p>
      <w:pPr>
        <w:pStyle w:val="1047"/>
        <w:numPr>
          <w:ilvl w:val="0"/>
          <w:numId w:val="0"/>
        </w:numPr>
        <w:ind w:left="0" w:firstLine="482"/>
        <w:keepLines w:val="0"/>
        <w:keepNext w:val="0"/>
        <w:pageBreakBefore w:val="0"/>
        <w:spacing w:before="0" w:line="500" w:lineRule="exact"/>
        <w:widowControl w:val="off"/>
        <w:tabs>
          <w:tab w:val="left" w:pos="567" w:leader="none"/>
        </w:tabs>
        <w:rPr>
          <w:rFonts w:hint="eastAsia" w:ascii="宋体" w:hAnsi="宋体" w:eastAsia="宋体" w:cs="宋体"/>
          <w:b w:val="0"/>
          <w:bCs w:val="0"/>
          <w:color w:val="000000"/>
          <w:sz w:val="24"/>
          <w:szCs w:val="24"/>
          <w:lang w:val="en-US" w:eastAsia="zh-CN" w:bidi="ar-SA"/>
        </w:rPr>
      </w:pPr>
      <w:r>
        <w:rPr>
          <w:rFonts w:ascii="宋体" w:hAnsi="宋体"/>
          <w:b/>
          <w:bCs/>
          <w:color w:val="000000"/>
          <w:sz w:val="24"/>
          <w:szCs w:val="24"/>
          <w:lang w:val="en-US" w:eastAsia="zh-CN" w:bidi="ar-SA"/>
        </w:rPr>
        <w:t xml:space="preserve">六、</w:t>
      </w:r>
      <w:r>
        <w:rPr>
          <w:rFonts w:hint="eastAsia"/>
          <w:b/>
          <w:bCs/>
          <w:color w:val="000000"/>
          <w:lang w:val="en-US" w:eastAsia="zh-CN"/>
        </w:rPr>
        <w:t xml:space="preserve">付款方式：</w:t>
      </w:r>
      <w:r>
        <w:rPr>
          <w:rFonts w:hint="eastAsia" w:ascii="宋体" w:hAnsi="宋体" w:eastAsia="宋体" w:cs="宋体"/>
          <w:b w:val="0"/>
          <w:bCs w:val="0"/>
          <w:color w:val="000000"/>
          <w:sz w:val="24"/>
          <w:szCs w:val="24"/>
          <w:highlight w:val="none"/>
          <w:lang w:val="en-US" w:eastAsia="zh-CN" w:bidi="ar-SA"/>
        </w:rPr>
        <w:t xml:space="preserve">合同签订生效（收到发票）后，支付合同总额的10%作为预付款，于2026年7月支付至合同总额的55%；剩余合同总额的45%将根据年终考核支付（≥90分全额发放；75分≤满意度＜90分，按每低3分扣除1%；＜75分的扣10%）。</w:t>
      </w:r>
      <w:r>
        <w:rPr>
          <w:rFonts w:hint="eastAsia" w:ascii="宋体" w:hAnsi="宋体" w:eastAsia="宋体" w:cs="宋体"/>
          <w:b w:val="0"/>
          <w:bCs w:val="0"/>
          <w:color w:val="000000"/>
          <w:sz w:val="24"/>
          <w:szCs w:val="24"/>
          <w:lang w:val="en-US" w:eastAsia="zh-CN" w:bidi="ar-SA"/>
        </w:rPr>
      </w:r>
      <w:r/>
    </w:p>
    <w:p>
      <w:pPr>
        <w:pStyle w:val="1110"/>
        <w:contextualSpacing/>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1016"/>
        <w:spacing w:line="440" w:lineRule="exact"/>
        <w:rPr>
          <w:b/>
          <w:color w:val="000000"/>
        </w:rPr>
      </w:pPr>
      <w:r>
        <w:rPr>
          <w:b/>
          <w:color w:val="000000"/>
        </w:rPr>
      </w:r>
      <w:r/>
    </w:p>
    <w:p>
      <w:pPr>
        <w:pStyle w:val="1016"/>
        <w:rPr>
          <w:color w:val="000000"/>
        </w:rPr>
      </w:pPr>
      <w:r>
        <w:rPr>
          <w:color w:val="000000"/>
        </w:rPr>
      </w:r>
      <w:r/>
    </w:p>
    <w:p>
      <w:pPr>
        <w:pStyle w:val="1016"/>
        <w:jc w:val="center"/>
        <w:widowControl/>
        <w:rPr>
          <w:b/>
          <w:color w:val="000000"/>
          <w:sz w:val="36"/>
          <w:szCs w:val="36"/>
        </w:rPr>
      </w:pPr>
      <w:r>
        <w:rPr>
          <w:b/>
          <w:color w:val="000000"/>
          <w:sz w:val="36"/>
          <w:szCs w:val="36"/>
        </w:rPr>
        <w:br w:type="page" w:clear="all"/>
      </w:r>
      <w:r>
        <w:rPr>
          <w:b/>
          <w:color w:val="000000"/>
          <w:sz w:val="36"/>
          <w:szCs w:val="36"/>
        </w:rPr>
        <w:t xml:space="preserve"> </w:t>
      </w:r>
      <w:bookmarkStart w:id="676" w:name="_Toc104818929"/>
      <w:r>
        <w:rPr>
          <w:b/>
          <w:color w:val="000000"/>
          <w:sz w:val="36"/>
          <w:szCs w:val="36"/>
        </w:rPr>
        <w:t xml:space="preserve">第五章   合同草案条款</w:t>
      </w:r>
      <w:bookmarkEnd w:id="676"/>
      <w:r>
        <w:rPr>
          <w:b/>
          <w:color w:val="000000"/>
          <w:sz w:val="36"/>
          <w:szCs w:val="36"/>
        </w:rPr>
      </w:r>
      <w:r/>
    </w:p>
    <w:p>
      <w:pPr>
        <w:pStyle w:val="1055"/>
        <w:keepLines w:val="0"/>
        <w:keepNext w:val="0"/>
        <w:pageBreakBefore w:val="0"/>
        <w:spacing w:line="360" w:lineRule="auto"/>
        <w:widowControl w:val="off"/>
        <w:rPr>
          <w:rFonts w:cs="宋体"/>
          <w:color w:val="000000"/>
          <w:sz w:val="24"/>
          <w:szCs w:val="24"/>
        </w:rPr>
      </w:pPr>
      <w:r>
        <w:rPr>
          <w:rFonts w:cs="宋体"/>
          <w:b/>
          <w:color w:val="000000"/>
          <w:sz w:val="24"/>
          <w:szCs w:val="24"/>
          <w:lang w:val="zh-CN"/>
        </w:rPr>
        <w:t xml:space="preserve">采购人（以下称甲</w:t>
      </w:r>
      <w:r>
        <w:rPr>
          <w:rFonts w:cs="宋体"/>
          <w:b/>
          <w:color w:val="000000"/>
          <w:sz w:val="24"/>
          <w:szCs w:val="24"/>
        </w:rPr>
        <w:t xml:space="preserve">方）:                       </w:t>
      </w:r>
      <w:r>
        <w:rPr>
          <w:rFonts w:cs="宋体"/>
          <w:color w:val="000000"/>
          <w:sz w:val="24"/>
          <w:szCs w:val="24"/>
        </w:rPr>
        <w:t xml:space="preserve">合同编号：</w:t>
      </w:r>
      <w:r>
        <w:rPr>
          <w:rFonts w:cs="宋体"/>
          <w:color w:val="000000"/>
          <w:sz w:val="24"/>
          <w:szCs w:val="24"/>
        </w:rPr>
      </w:r>
      <w:r/>
    </w:p>
    <w:p>
      <w:pPr>
        <w:pStyle w:val="1055"/>
        <w:keepLines w:val="0"/>
        <w:keepNext w:val="0"/>
        <w:pageBreakBefore w:val="0"/>
        <w:spacing w:line="360" w:lineRule="auto"/>
        <w:widowControl w:val="off"/>
        <w:rPr>
          <w:rFonts w:cs="宋体"/>
          <w:color w:val="000000"/>
          <w:sz w:val="24"/>
          <w:szCs w:val="24"/>
          <w:u w:val="single"/>
        </w:rPr>
      </w:pPr>
      <w:r>
        <w:rPr>
          <w:rFonts w:cs="宋体"/>
          <w:b/>
          <w:color w:val="000000"/>
          <w:sz w:val="24"/>
          <w:szCs w:val="24"/>
        </w:rPr>
        <w:t xml:space="preserve">供应商（</w:t>
      </w:r>
      <w:r>
        <w:rPr>
          <w:rFonts w:cs="宋体"/>
          <w:b/>
          <w:color w:val="000000"/>
          <w:sz w:val="24"/>
          <w:szCs w:val="24"/>
          <w:lang w:val="zh-CN"/>
        </w:rPr>
        <w:t xml:space="preserve">以下称</w:t>
      </w:r>
      <w:r>
        <w:rPr>
          <w:rFonts w:cs="宋体"/>
          <w:b/>
          <w:color w:val="000000"/>
          <w:sz w:val="24"/>
          <w:szCs w:val="24"/>
        </w:rPr>
        <w:t xml:space="preserve">乙方）:                       </w:t>
      </w:r>
      <w:r>
        <w:rPr>
          <w:rFonts w:cs="宋体"/>
          <w:color w:val="000000"/>
          <w:sz w:val="24"/>
          <w:szCs w:val="24"/>
        </w:rPr>
        <w:t xml:space="preserve">签订地点：</w:t>
      </w:r>
      <w:r>
        <w:rPr>
          <w:rFonts w:cs="宋体"/>
          <w:color w:val="000000"/>
          <w:sz w:val="24"/>
          <w:szCs w:val="24"/>
          <w:u w:val="single"/>
        </w:rPr>
      </w:r>
      <w:r/>
    </w:p>
    <w:p>
      <w:pPr>
        <w:pStyle w:val="1030"/>
        <w:ind w:firstLine="5280"/>
        <w:keepLines w:val="0"/>
        <w:keepNext w:val="0"/>
        <w:pageBreakBefore w:val="0"/>
        <w:spacing w:line="360" w:lineRule="auto"/>
        <w:widowControl w:val="off"/>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r>
        <w:rPr>
          <w:rFonts w:hint="eastAsia" w:hAnsi="宋体" w:cs="宋体"/>
          <w:b/>
          <w:color w:val="000000"/>
        </w:rPr>
      </w:r>
      <w:r/>
    </w:p>
    <w:p>
      <w:pPr>
        <w:pStyle w:val="1055"/>
        <w:ind w:firstLine="484"/>
        <w:keepLines w:val="0"/>
        <w:keepNext w:val="0"/>
        <w:pageBreakBefore w:val="0"/>
        <w:spacing w:line="360" w:lineRule="auto"/>
        <w:rPr>
          <w:rFonts w:cs="宋体"/>
          <w:color w:val="000000"/>
          <w:sz w:val="24"/>
          <w:szCs w:val="24"/>
        </w:rPr>
      </w:pPr>
      <w:r>
        <w:rPr>
          <w:rFonts w:cs="宋体"/>
          <w:color w:val="000000"/>
          <w:sz w:val="24"/>
          <w:szCs w:val="24"/>
        </w:rPr>
        <w:t xml:space="preserve">甲乙双方依据《中华人民共和国民法典》以及有关法律、法规的规定，经协商一致，订立本合同，以便共同遵守。</w:t>
      </w:r>
      <w:r>
        <w:rPr>
          <w:rFonts w:cs="宋体"/>
          <w:color w:val="000000"/>
          <w:sz w:val="24"/>
          <w:szCs w:val="24"/>
        </w:rPr>
      </w:r>
      <w:r/>
    </w:p>
    <w:p>
      <w:pPr>
        <w:pStyle w:val="1055"/>
        <w:ind w:firstLine="487"/>
        <w:keepLines w:val="0"/>
        <w:keepNext w:val="0"/>
        <w:pageBreakBefore w:val="0"/>
        <w:spacing w:line="360" w:lineRule="auto"/>
        <w:rPr>
          <w:rFonts w:cs="宋体"/>
          <w:b/>
          <w:color w:val="000000"/>
          <w:sz w:val="24"/>
          <w:szCs w:val="24"/>
        </w:rPr>
      </w:pPr>
      <w:r>
        <w:rPr>
          <w:rFonts w:cs="宋体"/>
          <w:b/>
          <w:color w:val="000000"/>
          <w:sz w:val="24"/>
          <w:szCs w:val="24"/>
        </w:rPr>
        <w:t xml:space="preserve">第一条 合同标的</w:t>
      </w:r>
      <w:r>
        <w:rPr>
          <w:rFonts w:cs="宋体"/>
          <w:b/>
          <w:color w:val="000000"/>
          <w:sz w:val="24"/>
          <w:szCs w:val="24"/>
        </w:rPr>
      </w:r>
      <w:r/>
    </w:p>
    <w:p>
      <w:pPr>
        <w:pStyle w:val="1016"/>
        <w:ind w:firstLine="484"/>
        <w:jc w:val="left"/>
        <w:keepLines w:val="0"/>
        <w:keepNext w:val="0"/>
        <w:pageBreakBefore w:val="0"/>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乙方根据甲方需求提供下列服务：         ，</w:t>
      </w:r>
      <w:r>
        <w:rPr>
          <w:rFonts w:hint="eastAsia" w:ascii="宋体" w:hAnsi="宋体" w:cs="宋体"/>
          <w:color w:val="000000"/>
          <w:sz w:val="24"/>
        </w:rPr>
        <w:t xml:space="preserve">系指根据合同规定乙方须承担与服务有关的所有辅助服务</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055"/>
        <w:ind w:firstLine="487"/>
        <w:keepLines w:val="0"/>
        <w:keepNext w:val="0"/>
        <w:pageBreakBefore w:val="0"/>
        <w:spacing w:line="360" w:lineRule="auto"/>
        <w:rPr>
          <w:rFonts w:cs="宋体"/>
          <w:b/>
          <w:color w:val="000000"/>
          <w:sz w:val="24"/>
          <w:szCs w:val="24"/>
        </w:rPr>
      </w:pPr>
      <w:r>
        <w:rPr>
          <w:rFonts w:cs="宋体"/>
          <w:b/>
          <w:color w:val="000000"/>
          <w:sz w:val="24"/>
          <w:szCs w:val="24"/>
        </w:rPr>
        <w:t xml:space="preserve">第二条 合同价格</w:t>
      </w:r>
      <w:r>
        <w:rPr>
          <w:rFonts w:cs="宋体"/>
          <w:b/>
          <w:color w:val="000000"/>
          <w:sz w:val="24"/>
          <w:szCs w:val="24"/>
        </w:rPr>
      </w:r>
      <w:r/>
    </w:p>
    <w:p>
      <w:pPr>
        <w:pStyle w:val="1055"/>
        <w:ind w:firstLine="487"/>
        <w:jc w:val="left"/>
        <w:keepLines w:val="0"/>
        <w:keepNext w:val="0"/>
        <w:pageBreakBefore w:val="0"/>
        <w:spacing w:line="360" w:lineRule="auto"/>
        <w:rPr>
          <w:rFonts w:cs="宋体"/>
          <w:b/>
          <w:color w:val="000000"/>
          <w:sz w:val="24"/>
          <w:szCs w:val="24"/>
        </w:rPr>
      </w:pPr>
      <w:r>
        <w:rPr>
          <w:rFonts w:cs="宋体"/>
          <w:b/>
          <w:color w:val="000000"/>
          <w:sz w:val="24"/>
          <w:szCs w:val="24"/>
        </w:rPr>
        <w:t xml:space="preserve">签约合同总价（人民币，下同）：</w:t>
      </w:r>
      <w:r>
        <w:rPr>
          <w:rFonts w:cs="宋体"/>
          <w:b/>
          <w:color w:val="000000"/>
          <w:sz w:val="24"/>
          <w:szCs w:val="24"/>
          <w:u w:val="single"/>
        </w:rPr>
        <w:t xml:space="preserve">             元</w:t>
      </w:r>
      <w:r>
        <w:rPr>
          <w:rFonts w:cs="宋体"/>
          <w:b/>
          <w:color w:val="000000"/>
          <w:sz w:val="24"/>
          <w:szCs w:val="24"/>
        </w:rPr>
        <w:t xml:space="preserve">（小写       ）。 </w:t>
      </w:r>
      <w:r>
        <w:rPr>
          <w:rFonts w:cs="宋体"/>
          <w:b/>
          <w:color w:val="000000"/>
          <w:sz w:val="24"/>
          <w:szCs w:val="24"/>
        </w:rPr>
      </w:r>
      <w:r/>
    </w:p>
    <w:p>
      <w:pPr>
        <w:pStyle w:val="1055"/>
        <w:ind w:firstLine="484"/>
        <w:keepLines w:val="0"/>
        <w:keepNext w:val="0"/>
        <w:pageBreakBefore w:val="0"/>
        <w:spacing w:line="360" w:lineRule="auto"/>
        <w:rPr>
          <w:rFonts w:cs="宋体"/>
          <w:color w:val="000000"/>
          <w:sz w:val="24"/>
          <w:szCs w:val="24"/>
        </w:rPr>
      </w:pPr>
      <w:r>
        <w:rPr>
          <w:rFonts w:cs="宋体"/>
          <w:color w:val="000000"/>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cs="宋体"/>
          <w:color w:val="000000"/>
          <w:sz w:val="24"/>
          <w:szCs w:val="24"/>
        </w:rPr>
      </w:r>
      <w:r/>
    </w:p>
    <w:p>
      <w:pPr>
        <w:pStyle w:val="1055"/>
        <w:ind w:firstLine="484"/>
        <w:keepLines w:val="0"/>
        <w:keepNext w:val="0"/>
        <w:pageBreakBefore w:val="0"/>
        <w:spacing w:line="360" w:lineRule="auto"/>
        <w:rPr>
          <w:rFonts w:cs="宋体"/>
          <w:color w:val="000000"/>
          <w:sz w:val="24"/>
          <w:szCs w:val="24"/>
        </w:rPr>
      </w:pPr>
      <w:r>
        <w:rPr>
          <w:rFonts w:cs="宋体"/>
          <w:color w:val="000000"/>
          <w:sz w:val="24"/>
          <w:szCs w:val="24"/>
        </w:rPr>
        <w:t xml:space="preserve">本合同总价款还包含乙方应当提供的伴随服务/售后服务费用。</w:t>
      </w:r>
      <w:r>
        <w:rPr>
          <w:rFonts w:cs="宋体"/>
          <w:color w:val="000000"/>
          <w:sz w:val="24"/>
          <w:szCs w:val="24"/>
        </w:rPr>
      </w:r>
      <w:r/>
    </w:p>
    <w:p>
      <w:pPr>
        <w:pStyle w:val="1055"/>
        <w:ind w:firstLine="487"/>
        <w:keepLines w:val="0"/>
        <w:keepNext w:val="0"/>
        <w:pageBreakBefore w:val="0"/>
        <w:spacing w:line="360" w:lineRule="auto"/>
        <w:rPr>
          <w:rFonts w:hint="eastAsia" w:cs="宋体"/>
          <w:b/>
          <w:color w:val="000000"/>
          <w:sz w:val="24"/>
          <w:szCs w:val="24"/>
        </w:rPr>
      </w:pPr>
      <w:r>
        <w:rPr>
          <w:rFonts w:hint="eastAsia" w:cs="宋体"/>
          <w:b/>
          <w:color w:val="000000"/>
          <w:sz w:val="24"/>
          <w:szCs w:val="24"/>
        </w:rPr>
        <w:t xml:space="preserve">第三条 合同履行期限</w:t>
      </w:r>
      <w:r>
        <w:rPr>
          <w:rFonts w:hint="eastAsia" w:cs="宋体"/>
          <w:b/>
          <w:color w:val="000000"/>
          <w:sz w:val="24"/>
          <w:szCs w:val="24"/>
        </w:rPr>
      </w:r>
      <w:r/>
    </w:p>
    <w:p>
      <w:pPr>
        <w:pStyle w:val="1016"/>
        <w:ind w:firstLine="484"/>
        <w:jc w:val="both"/>
        <w:keepLines w:val="0"/>
        <w:keepNext w:val="0"/>
        <w:pageBreakBefore w:val="0"/>
        <w:spacing w:line="360" w:lineRule="auto"/>
        <w:widowControl w:val="off"/>
        <w:rPr>
          <w:rFonts w:hint="eastAsia" w:ascii="宋体" w:hAnsi="Courier New" w:cs="宋体"/>
          <w:color w:val="000000"/>
          <w:sz w:val="24"/>
          <w:szCs w:val="24"/>
          <w:lang w:val="en-US" w:eastAsia="zh-CN" w:bidi="ar-SA"/>
        </w:rPr>
      </w:pPr>
      <w:r>
        <w:rPr>
          <w:rFonts w:hint="eastAsia" w:ascii="宋体" w:hAnsi="Courier New" w:cs="宋体"/>
          <w:color w:val="000000"/>
          <w:sz w:val="24"/>
          <w:szCs w:val="24"/>
          <w:lang w:val="en-US" w:eastAsia="zh-CN" w:bidi="ar-SA"/>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若因国家法规、政策变动及上级部门对此项工作有统一建设要求的，导致本项目无法执行，则合同自动终止。</w:t>
      </w:r>
      <w:r>
        <w:rPr>
          <w:rFonts w:hint="eastAsia" w:ascii="宋体" w:hAnsi="Courier New" w:cs="宋体"/>
          <w:color w:val="000000"/>
          <w:sz w:val="24"/>
          <w:szCs w:val="24"/>
          <w:lang w:val="en-US" w:eastAsia="zh-CN" w:bidi="ar-SA"/>
        </w:rPr>
      </w:r>
      <w:r/>
    </w:p>
    <w:p>
      <w:pPr>
        <w:pStyle w:val="1055"/>
        <w:ind w:firstLine="487"/>
        <w:keepLines w:val="0"/>
        <w:keepNext w:val="0"/>
        <w:pageBreakBefore w:val="0"/>
        <w:spacing w:line="360" w:lineRule="auto"/>
        <w:rPr>
          <w:rFonts w:cs="宋体"/>
          <w:b/>
          <w:color w:val="000000"/>
          <w:sz w:val="24"/>
          <w:szCs w:val="24"/>
        </w:rPr>
      </w:pPr>
      <w:r>
        <w:rPr>
          <w:rFonts w:cs="宋体"/>
          <w:b/>
          <w:color w:val="000000"/>
          <w:sz w:val="24"/>
          <w:szCs w:val="24"/>
        </w:rPr>
        <w:t xml:space="preserve">第</w:t>
      </w:r>
      <w:r>
        <w:rPr>
          <w:rFonts w:hint="eastAsia" w:ascii="宋体" w:hAnsi="宋体" w:cs="宋体"/>
          <w:b/>
          <w:color w:val="000000"/>
          <w:sz w:val="24"/>
        </w:rPr>
        <w:t xml:space="preserve">四</w:t>
      </w:r>
      <w:r>
        <w:rPr>
          <w:rFonts w:cs="宋体"/>
          <w:b/>
          <w:color w:val="000000"/>
          <w:sz w:val="24"/>
          <w:szCs w:val="24"/>
        </w:rPr>
        <w:t xml:space="preserve">条 组成本合同的有关文件</w:t>
      </w:r>
      <w:r>
        <w:rPr>
          <w:rFonts w:cs="宋体"/>
          <w:b/>
          <w:color w:val="000000"/>
          <w:sz w:val="24"/>
          <w:szCs w:val="24"/>
        </w:rPr>
      </w:r>
      <w:r/>
    </w:p>
    <w:p>
      <w:pPr>
        <w:pStyle w:val="1055"/>
        <w:ind w:firstLine="484"/>
        <w:keepLines w:val="0"/>
        <w:keepNext w:val="0"/>
        <w:pageBreakBefore w:val="0"/>
        <w:spacing w:line="360" w:lineRule="auto"/>
        <w:rPr>
          <w:rFonts w:cs="宋体"/>
          <w:color w:val="000000"/>
          <w:sz w:val="24"/>
          <w:szCs w:val="24"/>
        </w:rPr>
      </w:pPr>
      <w:r>
        <w:rPr>
          <w:rFonts w:cs="宋体"/>
          <w:color w:val="000000"/>
          <w:sz w:val="24"/>
          <w:szCs w:val="24"/>
        </w:rPr>
        <w:t xml:space="preserve">下列与本次采购活动有关的文件及有关附件是本合同不可分割的组成部分，与本合同具有同等法律效力，这些文件包括但不限于：</w:t>
      </w:r>
      <w:r>
        <w:rPr>
          <w:rFonts w:cs="宋体"/>
          <w:color w:val="000000"/>
          <w:sz w:val="24"/>
          <w:szCs w:val="24"/>
        </w:rPr>
      </w:r>
      <w:r/>
    </w:p>
    <w:p>
      <w:pPr>
        <w:pStyle w:val="1055"/>
        <w:ind w:firstLine="484"/>
        <w:keepLines w:val="0"/>
        <w:keepNext w:val="0"/>
        <w:pageBreakBefore w:val="0"/>
        <w:spacing w:line="360" w:lineRule="auto"/>
        <w:rPr>
          <w:rFonts w:cs="宋体"/>
          <w:color w:val="000000"/>
          <w:sz w:val="24"/>
          <w:szCs w:val="24"/>
        </w:rPr>
      </w:pPr>
      <w:r>
        <w:rPr>
          <w:rFonts w:cs="宋体"/>
          <w:color w:val="000000"/>
          <w:sz w:val="24"/>
          <w:szCs w:val="24"/>
        </w:rPr>
        <w:t xml:space="preserve">（1）竞争性磋商文件（编号：   ）          （2）乙方提供的磋商响应文件； </w:t>
      </w:r>
      <w:r>
        <w:rPr>
          <w:rFonts w:cs="宋体"/>
          <w:color w:val="000000"/>
          <w:sz w:val="24"/>
          <w:szCs w:val="24"/>
        </w:rPr>
      </w:r>
      <w:r/>
    </w:p>
    <w:p>
      <w:pPr>
        <w:pStyle w:val="1055"/>
        <w:ind w:firstLine="484"/>
        <w:keepLines w:val="0"/>
        <w:keepNext w:val="0"/>
        <w:pageBreakBefore w:val="0"/>
        <w:spacing w:line="360" w:lineRule="auto"/>
        <w:rPr>
          <w:rFonts w:cs="宋体"/>
          <w:color w:val="000000"/>
          <w:sz w:val="24"/>
          <w:szCs w:val="24"/>
        </w:rPr>
      </w:pPr>
      <w:r>
        <w:rPr>
          <w:rFonts w:cs="宋体"/>
          <w:color w:val="000000"/>
          <w:sz w:val="24"/>
          <w:szCs w:val="24"/>
        </w:rPr>
        <w:t xml:space="preserve">（3）成交通知书；                         （4）甲乙双方商定的其他文件等。</w:t>
      </w:r>
      <w:r>
        <w:rPr>
          <w:rFonts w:cs="宋体"/>
          <w:color w:val="000000"/>
          <w:sz w:val="24"/>
          <w:szCs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第五条 合同款结算及支付</w:t>
      </w:r>
      <w:r>
        <w:rPr>
          <w:rFonts w:hint="eastAsia" w:ascii="宋体" w:hAnsi="宋体" w:cs="宋体"/>
          <w:b/>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1.本合同项下所有款项均以人民币支付。</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2.本合同项下的采购资金由甲方自行支付，乙方向甲方开具发票。</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bCs/>
          <w:color w:val="000000"/>
          <w:sz w:val="24"/>
        </w:rPr>
      </w:pPr>
      <w:r>
        <w:rPr>
          <w:rFonts w:hint="eastAsia" w:ascii="宋体" w:hAnsi="宋体" w:cs="宋体"/>
          <w:b/>
          <w:bCs/>
          <w:color w:val="000000"/>
          <w:sz w:val="24"/>
        </w:rPr>
        <w:t xml:space="preserve">3.结算原则：</w:t>
      </w:r>
      <w:r>
        <w:rPr>
          <w:rFonts w:hint="eastAsia" w:ascii="宋体" w:hAnsi="宋体" w:cs="宋体"/>
          <w:b/>
          <w:bCs/>
          <w:color w:val="000000"/>
          <w:sz w:val="24"/>
          <w:lang w:val="en-US" w:eastAsia="zh-CN"/>
        </w:rPr>
        <w:t xml:space="preserve">固定总价</w:t>
      </w:r>
      <w:r>
        <w:rPr>
          <w:rFonts w:hint="eastAsia" w:ascii="宋体" w:hAnsi="宋体" w:cs="宋体"/>
          <w:b/>
          <w:bCs/>
          <w:color w:val="000000"/>
          <w:sz w:val="24"/>
        </w:rPr>
        <w:t xml:space="preserve">。</w:t>
      </w:r>
      <w:r>
        <w:rPr>
          <w:rFonts w:hint="eastAsia" w:ascii="宋体" w:hAnsi="宋体" w:cs="宋体"/>
          <w:b/>
          <w:bCs/>
          <w:color w:val="000000"/>
          <w:sz w:val="24"/>
        </w:rPr>
      </w:r>
      <w:r/>
    </w:p>
    <w:p>
      <w:pPr>
        <w:pStyle w:val="1016"/>
        <w:ind w:firstLine="487"/>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bCs/>
          <w:color w:val="000000"/>
          <w:sz w:val="24"/>
        </w:rPr>
        <w:t xml:space="preserve">4.付款方式：</w:t>
      </w:r>
      <w:r>
        <w:rPr>
          <w:rFonts w:hint="eastAsia" w:ascii="宋体" w:hAnsi="宋体" w:eastAsia="宋体" w:cs="宋体"/>
          <w:b w:val="0"/>
          <w:bCs w:val="0"/>
          <w:color w:val="000000"/>
          <w:sz w:val="24"/>
          <w:szCs w:val="24"/>
          <w:highlight w:val="none"/>
          <w:lang w:val="en-US" w:eastAsia="zh-CN" w:bidi="ar-SA"/>
        </w:rPr>
        <w:t xml:space="preserve">合同签订生效（收到发票）后，支付合同总额的10%作为预付款，于2026年7月支付至合同总额的55%；剩余合同总额的45%将根据年终考核支付（≥90分全额发放；75分≤满意度＜90分，按每低3分扣除1%；＜75分的扣10%）。</w:t>
      </w:r>
      <w:r>
        <w:rPr>
          <w:rFonts w:hint="eastAsia" w:ascii="宋体" w:hAnsi="宋体" w:eastAsia="宋体" w:cs="宋体"/>
          <w:b w:val="0"/>
          <w:bCs w:val="0"/>
          <w:color w:val="000000"/>
          <w:sz w:val="24"/>
          <w:szCs w:val="24"/>
          <w:highlight w:val="none"/>
          <w:lang w:val="en-US" w:eastAsia="zh-CN" w:bidi="ar-SA"/>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第六条 违约责任</w:t>
      </w:r>
      <w:r>
        <w:rPr>
          <w:rFonts w:hint="eastAsia" w:ascii="宋体" w:hAnsi="宋体" w:cs="宋体"/>
          <w:b/>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hint="eastAsia" w:ascii="宋体" w:hAnsi="宋体" w:cs="宋体"/>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3.乙方未按本合同规定向甲方交付履约保证金的，甲方有权拒绝签订本合同，同时乙方应按应交付履约保证金的100%向甲方支付违约金。</w:t>
      </w:r>
      <w:r>
        <w:rPr>
          <w:rFonts w:hint="eastAsia" w:ascii="宋体" w:hAnsi="宋体" w:cs="宋体"/>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4.乙方未按本合同的规定和“服务承诺”提供伴随服务的，甲方有权提前解除本合同，同时乙方应按合同总价款的5%向甲方承担违约责任。</w:t>
      </w:r>
      <w:r>
        <w:rPr>
          <w:rFonts w:hint="eastAsia" w:ascii="宋体" w:hAnsi="宋体" w:cs="宋体"/>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cs="宋体"/>
          <w:color w:val="000000"/>
          <w:sz w:val="24"/>
        </w:rPr>
      </w:r>
      <w:r/>
    </w:p>
    <w:p>
      <w:pPr>
        <w:pStyle w:val="1016"/>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7.其他未尽事宜，以《民法典》等有关法律法规规定为准，无相关规定的，双方协商解决。</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第七条 合同的变更和终止</w:t>
      </w:r>
      <w:r>
        <w:rPr>
          <w:rFonts w:hint="eastAsia" w:ascii="宋体" w:hAnsi="宋体" w:cs="宋体"/>
          <w:b/>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1.本合同一经签订，甲乙双方不得擅自变更、中止或终止合同。</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2.除发生法律规定的不能预见、不能避免并不能克服的客观情况外，甲乙双方不得放弃或拒绝履行合同。乙方放弃或拒绝履行合同，履约保证金不予退还。</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第八条 合同的转让</w:t>
      </w:r>
      <w:r>
        <w:rPr>
          <w:rFonts w:hint="eastAsia" w:ascii="宋体" w:hAnsi="宋体" w:cs="宋体"/>
          <w:b/>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乙方不得擅自部分或全部转让其应履行的合同义务。</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第九条 不可抗力</w:t>
      </w:r>
      <w:r>
        <w:rPr>
          <w:rFonts w:hint="eastAsia" w:ascii="宋体" w:hAnsi="宋体" w:cs="宋体"/>
          <w:b/>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第十条 争议的解决</w:t>
      </w:r>
      <w:r>
        <w:rPr>
          <w:rFonts w:hint="eastAsia" w:ascii="宋体" w:hAnsi="宋体" w:cs="宋体"/>
          <w:b/>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1.因履行本合同引起的或与本合同有关的争议，甲、乙双方应首先通过友好协商解决，如果协商不能解决争议，则采取以下第（ ）种方式解决争议：</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（1）向甲方所在地人民法院提起诉讼；</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（2）向甲方所在地仲裁委员会按其仲裁规则申请仲裁。</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如没有约定，默认采取第2种方式解决争议。</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2.在法院审理和仲裁期间，除有争议部分外，本合同其他部分应继续履行。</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第十一条 诚实信用 </w:t>
      </w:r>
      <w:r>
        <w:rPr>
          <w:rFonts w:hint="eastAsia" w:ascii="宋体" w:hAnsi="宋体" w:cs="宋体"/>
          <w:b/>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乙方应诚实信用，严格按照竞争性磋商文件要求和磋商承诺履行合同，不向甲方进行商业贿赂或者提供不正当利益。</w:t>
      </w:r>
      <w:r>
        <w:rPr>
          <w:rFonts w:hint="eastAsia" w:ascii="宋体" w:hAnsi="宋体" w:cs="宋体"/>
          <w:color w:val="000000"/>
          <w:sz w:val="24"/>
        </w:rPr>
      </w:r>
      <w:r/>
    </w:p>
    <w:p>
      <w:pPr>
        <w:pStyle w:val="1016"/>
        <w:ind w:firstLine="487"/>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第十</w:t>
      </w:r>
      <w:r>
        <w:rPr>
          <w:rFonts w:hint="eastAsia" w:ascii="宋体" w:hAnsi="宋体" w:cs="宋体"/>
          <w:b/>
          <w:color w:val="000000"/>
          <w:sz w:val="24"/>
          <w:lang w:val="en-US" w:eastAsia="zh-CN"/>
        </w:rPr>
        <w:t xml:space="preserve">二</w:t>
      </w:r>
      <w:r>
        <w:rPr>
          <w:rFonts w:hint="eastAsia" w:ascii="宋体" w:hAnsi="宋体" w:cs="宋体"/>
          <w:b/>
          <w:color w:val="000000"/>
          <w:sz w:val="24"/>
        </w:rPr>
        <w:t xml:space="preserve">条 合同生效及其他</w:t>
      </w:r>
      <w:r>
        <w:rPr>
          <w:rFonts w:hint="eastAsia" w:ascii="宋体" w:hAnsi="宋体" w:cs="宋体"/>
          <w:b/>
          <w:color w:val="000000"/>
          <w:sz w:val="24"/>
        </w:rPr>
      </w:r>
      <w:r/>
    </w:p>
    <w:p>
      <w:pPr>
        <w:pStyle w:val="1016"/>
        <w:ind w:firstLine="484"/>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w:t>
      </w:r>
      <w:r>
        <w:rPr>
          <w:rFonts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2.本合同一式伍份，甲乙双方各执贰份，代理机构执壹份存档。</w:t>
      </w:r>
      <w:r>
        <w:rPr>
          <w:rFonts w:hint="eastAsia" w:ascii="宋体" w:hAnsi="宋体" w:cs="宋体"/>
          <w:color w:val="000000"/>
          <w:sz w:val="24"/>
        </w:rPr>
      </w:r>
      <w:r/>
    </w:p>
    <w:p>
      <w:pPr>
        <w:pStyle w:val="1016"/>
        <w:ind w:firstLine="484"/>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3.本合同应按照中华人民共和国的现行法律进行解释。</w:t>
      </w:r>
      <w:r>
        <w:rPr>
          <w:rFonts w:hint="eastAsia" w:ascii="宋体" w:hAnsi="宋体" w:cs="宋体"/>
          <w:color w:val="000000"/>
          <w:sz w:val="24"/>
        </w:rPr>
      </w:r>
      <w:r/>
    </w:p>
    <w:p>
      <w:pPr>
        <w:pStyle w:val="1016"/>
        <w:jc w:val="left"/>
        <w:keepLines w:val="0"/>
        <w:keepNext w:val="0"/>
        <w:pageBreakBefore w:val="0"/>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016"/>
        <w:jc w:val="left"/>
        <w:keepLines w:val="0"/>
        <w:keepNext w:val="0"/>
        <w:pageBreakBefore w:val="0"/>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016"/>
        <w:jc w:val="left"/>
        <w:keepLines w:val="0"/>
        <w:keepNext w:val="0"/>
        <w:pageBreakBefore w:val="0"/>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016"/>
        <w:jc w:val="left"/>
        <w:keepLines w:val="0"/>
        <w:keepNext w:val="0"/>
        <w:pageBreakBefore w:val="0"/>
        <w:spacing w:line="360" w:lineRule="auto"/>
        <w:rPr>
          <w:rFonts w:hint="eastAsia"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rPr>
          <w:rFonts w:hint="eastAsia" w:ascii="宋体" w:hAnsi="宋体" w:cs="宋体"/>
          <w:color w:val="000000"/>
          <w:sz w:val="24"/>
        </w:rPr>
      </w:r>
      <w:r/>
    </w:p>
    <w:p>
      <w:pPr>
        <w:pStyle w:val="1016"/>
        <w:keepLines w:val="0"/>
        <w:keepNext w:val="0"/>
        <w:pageBreakBefore w:val="0"/>
        <w:spacing w:line="360" w:lineRule="auto"/>
        <w:rPr>
          <w:rFonts w:hint="eastAsia" w:ascii="宋体" w:hAnsi="宋体" w:cs="宋体"/>
          <w:color w:val="000000"/>
          <w:sz w:val="24"/>
          <w:u w:val="single"/>
        </w:rPr>
      </w:pPr>
      <w:r>
        <w:rPr>
          <w:rFonts w:hint="eastAsia" w:ascii="宋体" w:hAnsi="宋体" w:cs="宋体"/>
          <w:color w:val="000000"/>
          <w:sz w:val="24"/>
        </w:rPr>
        <w:t xml:space="preserve">单位名称（章）：                         单位名称（章）：</w:t>
      </w:r>
      <w:r>
        <w:rPr>
          <w:rFonts w:hint="eastAsia" w:ascii="宋体" w:hAnsi="宋体" w:cs="宋体"/>
          <w:color w:val="000000"/>
          <w:sz w:val="24"/>
          <w:u w:val="single"/>
        </w:rPr>
      </w:r>
      <w:r/>
    </w:p>
    <w:p>
      <w:pPr>
        <w:pStyle w:val="1016"/>
        <w:keepLines w:val="0"/>
        <w:keepNext w:val="0"/>
        <w:pageBreakBefore w:val="0"/>
        <w:spacing w:line="360" w:lineRule="auto"/>
        <w:rPr>
          <w:rFonts w:hint="eastAsia" w:ascii="宋体" w:hAnsi="宋体" w:cs="宋体"/>
          <w:color w:val="000000"/>
          <w:sz w:val="24"/>
          <w:u w:val="single"/>
        </w:rPr>
      </w:pPr>
      <w:r>
        <w:rPr>
          <w:rFonts w:hint="eastAsia" w:ascii="宋体" w:hAnsi="宋体" w:cs="宋体"/>
          <w:color w:val="000000"/>
          <w:sz w:val="24"/>
        </w:rPr>
        <w:t xml:space="preserve">单位地址：                               单位地址：</w:t>
      </w:r>
      <w:r>
        <w:rPr>
          <w:rFonts w:hint="eastAsia" w:ascii="宋体" w:hAnsi="宋体" w:cs="宋体"/>
          <w:color w:val="000000"/>
          <w:sz w:val="24"/>
          <w:u w:val="single"/>
        </w:rPr>
      </w:r>
      <w:r/>
    </w:p>
    <w:p>
      <w:pPr>
        <w:pStyle w:val="1016"/>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r>
        <w:rPr>
          <w:rFonts w:hint="eastAsia" w:ascii="宋体" w:hAnsi="宋体" w:cs="宋体"/>
          <w:color w:val="000000"/>
          <w:sz w:val="24"/>
        </w:rPr>
      </w:r>
      <w:r/>
    </w:p>
    <w:p>
      <w:pPr>
        <w:pStyle w:val="1016"/>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电话：                                   电话：            传真：</w:t>
      </w:r>
      <w:r>
        <w:rPr>
          <w:rFonts w:hint="eastAsia" w:ascii="宋体" w:hAnsi="宋体" w:cs="宋体"/>
          <w:color w:val="000000"/>
          <w:sz w:val="24"/>
        </w:rPr>
      </w:r>
      <w:r/>
    </w:p>
    <w:p>
      <w:pPr>
        <w:pStyle w:val="1016"/>
        <w:keepLines w:val="0"/>
        <w:keepNext w:val="0"/>
        <w:pageBreakBefore w:val="0"/>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r>
        <w:rPr>
          <w:rFonts w:hint="eastAsia" w:ascii="宋体" w:hAnsi="宋体" w:cs="宋体"/>
          <w:color w:val="000000"/>
          <w:sz w:val="24"/>
        </w:rPr>
      </w:r>
      <w:r/>
    </w:p>
    <w:p>
      <w:pPr>
        <w:pStyle w:val="101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016"/>
        <w:jc w:val="center"/>
        <w:spacing w:line="360" w:lineRule="auto"/>
        <w:rPr>
          <w:b/>
          <w:color w:val="000000"/>
          <w:sz w:val="36"/>
          <w:szCs w:val="36"/>
        </w:rPr>
        <w:outlineLvl w:val="0"/>
      </w:pPr>
      <w:r>
        <w:rPr>
          <w:b/>
          <w:color w:val="000000"/>
          <w:sz w:val="36"/>
          <w:szCs w:val="36"/>
        </w:rPr>
        <w:br w:type="page" w:clear="all"/>
      </w:r>
      <w:bookmarkStart w:id="677" w:name="_Toc104818930"/>
      <w:r>
        <w:rPr>
          <w:b/>
          <w:color w:val="000000"/>
          <w:sz w:val="36"/>
          <w:szCs w:val="36"/>
        </w:rPr>
        <w:t xml:space="preserve">第六章   响应文件格式</w:t>
      </w:r>
      <w:bookmarkEnd w:id="677"/>
      <w:r>
        <w:rPr>
          <w:b/>
          <w:color w:val="000000"/>
          <w:sz w:val="36"/>
          <w:szCs w:val="36"/>
        </w:rPr>
      </w:r>
      <w:r/>
    </w:p>
    <w:p>
      <w:pPr>
        <w:pStyle w:val="1016"/>
        <w:jc w:val="left"/>
        <w:spacing w:line="360" w:lineRule="auto"/>
        <w:widowControl/>
        <w:rPr>
          <w:b/>
          <w:color w:val="000000"/>
          <w:sz w:val="24"/>
        </w:rPr>
      </w:pPr>
      <w:r>
        <w:rPr>
          <w:b/>
          <w:color w:val="000000"/>
          <w:sz w:val="24"/>
        </w:rPr>
      </w:r>
      <w:r/>
    </w:p>
    <w:p>
      <w:pPr>
        <w:pStyle w:val="1016"/>
        <w:jc w:val="left"/>
        <w:spacing w:line="360" w:lineRule="auto"/>
        <w:widowControl/>
        <w:rPr>
          <w:b/>
          <w:color w:val="000000"/>
          <w:sz w:val="24"/>
        </w:rPr>
      </w:pPr>
      <w:r>
        <w:rPr>
          <w:b/>
          <w:color w:val="000000"/>
          <w:sz w:val="24"/>
        </w:rPr>
      </w:r>
      <w:r/>
    </w:p>
    <w:p>
      <w:pPr>
        <w:pStyle w:val="1016"/>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016"/>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016"/>
        <w:ind w:left="142"/>
        <w:spacing w:line="360" w:lineRule="auto"/>
        <w:tabs>
          <w:tab w:val="left" w:pos="900" w:leader="none"/>
          <w:tab w:val="left" w:pos="1980" w:leader="none"/>
        </w:tabs>
        <w:rPr>
          <w:color w:val="000000"/>
          <w:sz w:val="24"/>
        </w:rPr>
      </w:pPr>
      <w:r>
        <w:rPr>
          <w:color w:val="000000"/>
          <w:sz w:val="24"/>
        </w:rPr>
      </w:r>
      <w:r/>
    </w:p>
    <w:p>
      <w:pPr>
        <w:pStyle w:val="1016"/>
        <w:jc w:val="left"/>
        <w:widowControl/>
        <w:rPr>
          <w:b/>
          <w:color w:val="000000"/>
          <w:sz w:val="24"/>
        </w:rPr>
      </w:pPr>
      <w:r>
        <w:rPr>
          <w:color w:val="000000"/>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color w:val="000000"/>
          <w:spacing w:val="20"/>
          <w:sz w:val="24"/>
        </w:rPr>
        <w:t xml:space="preserve">响应文件</w:t>
      </w:r>
      <w:r>
        <w:rPr>
          <w:b/>
          <w:color w:val="000000"/>
          <w:sz w:val="24"/>
        </w:rPr>
        <w:t xml:space="preserve">封面（非实质性格式）</w:t>
      </w:r>
      <w:r>
        <w:rPr>
          <w:b/>
          <w:color w:val="000000"/>
          <w:sz w:val="24"/>
        </w:rPr>
      </w:r>
      <w:r/>
    </w:p>
    <w:p>
      <w:pPr>
        <w:pStyle w:val="1016"/>
        <w:jc w:val="center"/>
        <w:rPr>
          <w:color w:val="000000"/>
          <w:szCs w:val="21"/>
        </w:rPr>
      </w:pPr>
      <w:r>
        <w:rPr>
          <w:color w:val="000000"/>
          <w:szCs w:val="21"/>
        </w:rPr>
      </w:r>
      <w:r/>
    </w:p>
    <w:p>
      <w:pPr>
        <w:pStyle w:val="1016"/>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16"/>
        <w:jc w:val="center"/>
        <w:rPr>
          <w:b/>
          <w:color w:val="000000"/>
          <w:spacing w:val="60"/>
          <w:sz w:val="52"/>
          <w:szCs w:val="52"/>
        </w:rPr>
      </w:pPr>
      <w:r>
        <w:rPr>
          <w:b/>
          <w:color w:val="000000"/>
          <w:spacing w:val="60"/>
          <w:sz w:val="52"/>
          <w:szCs w:val="52"/>
        </w:rPr>
      </w:r>
      <w:r/>
    </w:p>
    <w:p>
      <w:pPr>
        <w:pStyle w:val="1016"/>
        <w:ind w:firstLine="542"/>
        <w:rPr>
          <w:b/>
          <w:color w:val="000000"/>
          <w:spacing w:val="20"/>
          <w:sz w:val="32"/>
          <w:szCs w:val="32"/>
        </w:rPr>
      </w:pPr>
      <w:r>
        <w:rPr>
          <w:b/>
          <w:color w:val="000000"/>
          <w:spacing w:val="20"/>
          <w:sz w:val="32"/>
          <w:szCs w:val="32"/>
        </w:rPr>
      </w:r>
      <w:r/>
    </w:p>
    <w:p>
      <w:pPr>
        <w:pStyle w:val="1016"/>
        <w:ind w:firstLine="542"/>
        <w:rPr>
          <w:b/>
          <w:color w:val="000000"/>
          <w:spacing w:val="20"/>
          <w:sz w:val="32"/>
          <w:szCs w:val="32"/>
        </w:rPr>
      </w:pPr>
      <w:r>
        <w:rPr>
          <w:b/>
          <w:color w:val="000000"/>
          <w:spacing w:val="20"/>
          <w:sz w:val="32"/>
          <w:szCs w:val="32"/>
        </w:rPr>
      </w:r>
      <w:r/>
    </w:p>
    <w:p>
      <w:pPr>
        <w:pStyle w:val="1016"/>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16"/>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16"/>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16"/>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16"/>
        <w:jc w:val="center"/>
        <w:rPr>
          <w:b/>
          <w:color w:val="000000"/>
          <w:sz w:val="32"/>
          <w:szCs w:val="32"/>
        </w:rPr>
      </w:pPr>
      <w:r>
        <w:rPr>
          <w:b/>
          <w:color w:val="000000"/>
          <w:sz w:val="32"/>
          <w:szCs w:val="32"/>
        </w:rPr>
      </w:r>
      <w:r/>
    </w:p>
    <w:p>
      <w:pPr>
        <w:pStyle w:val="1016"/>
        <w:rPr>
          <w:rFonts w:ascii="宋体" w:hAnsi="宋体"/>
          <w:b/>
          <w:color w:val="000000"/>
          <w:sz w:val="24"/>
          <w:szCs w:val="20"/>
        </w:rPr>
      </w:pPr>
      <w:r>
        <w:rPr>
          <w:b/>
          <w:color w:val="000000"/>
          <w:spacing w:val="20"/>
          <w:sz w:val="32"/>
          <w:szCs w:val="32"/>
        </w:rPr>
        <w:br w:type="page" w:clear="all"/>
      </w:r>
      <w:r>
        <w:rPr>
          <w:rFonts w:ascii="宋体" w:hAnsi="宋体"/>
          <w:b/>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19"/>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6"/>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16"/>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30"/>
        <w:ind w:firstLine="480"/>
        <w:spacing w:line="460" w:lineRule="exact"/>
        <w:rPr>
          <w:color w:val="000000"/>
        </w:rPr>
      </w:pPr>
      <w:r>
        <w:rPr>
          <w:color w:val="000000"/>
        </w:rPr>
      </w:r>
      <w:r/>
    </w:p>
    <w:p>
      <w:pPr>
        <w:pStyle w:val="1030"/>
        <w:ind w:firstLine="0"/>
        <w:spacing w:line="460" w:lineRule="exact"/>
        <w:rPr>
          <w:color w:val="000000"/>
        </w:rPr>
      </w:pPr>
      <w:r>
        <w:rPr>
          <w:rFonts w:hint="eastAsia"/>
          <w:color w:val="000000"/>
        </w:rPr>
        <w:t xml:space="preserve">致：</w:t>
      </w:r>
      <w:r>
        <w:rPr>
          <w:rFonts w:hint="eastAsia" w:hAnsi="宋体"/>
          <w:color w:val="000000"/>
        </w:rPr>
        <w:t xml:space="preserve">常州市城投建设工程招标有限公司</w:t>
      </w:r>
      <w:r>
        <w:rPr>
          <w:color w:val="000000"/>
        </w:rPr>
      </w:r>
      <w:r/>
    </w:p>
    <w:p>
      <w:pPr>
        <w:pStyle w:val="1030"/>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30"/>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30"/>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30"/>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30"/>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30"/>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30"/>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30"/>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30"/>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30"/>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30"/>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30"/>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30"/>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30"/>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30"/>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30"/>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30"/>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30"/>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30"/>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color w:val="000000"/>
        </w:rPr>
      </w:r>
      <w:r/>
    </w:p>
    <w:p>
      <w:pPr>
        <w:pStyle w:val="1030"/>
        <w:ind w:firstLine="480"/>
        <w:spacing w:line="460" w:lineRule="exact"/>
        <w:rPr>
          <w:color w:val="000000"/>
        </w:rPr>
      </w:pPr>
      <w:r>
        <w:rPr>
          <w:rFonts w:hint="eastAsia"/>
          <w:color w:val="000000"/>
        </w:rPr>
        <w:t xml:space="preserve">                                            供应商：（加盖公章）</w:t>
      </w:r>
      <w:r>
        <w:rPr>
          <w:color w:val="000000"/>
        </w:rPr>
      </w:r>
      <w:r/>
    </w:p>
    <w:p>
      <w:pPr>
        <w:pStyle w:val="1030"/>
        <w:ind w:firstLine="480"/>
        <w:spacing w:line="460" w:lineRule="exact"/>
        <w:rPr>
          <w:color w:val="000000"/>
        </w:rPr>
      </w:pPr>
      <w:r>
        <w:rPr>
          <w:rFonts w:hint="eastAsia"/>
          <w:color w:val="000000"/>
        </w:rPr>
        <w:t xml:space="preserve">                                           法定代表人（或单位负责人）签字或盖章：</w:t>
      </w:r>
      <w:r>
        <w:rPr>
          <w:color w:val="000000"/>
        </w:rPr>
      </w:r>
      <w:r/>
    </w:p>
    <w:p>
      <w:pPr>
        <w:pStyle w:val="1030"/>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16"/>
        <w:spacing w:line="360" w:lineRule="auto"/>
        <w:rPr>
          <w:rFonts w:hint="eastAsia"/>
          <w:color w:val="000000"/>
          <w:sz w:val="24"/>
        </w:rPr>
      </w:pPr>
      <w:r>
        <w:rPr>
          <w:rFonts w:hint="eastAsia"/>
          <w:color w:val="000000"/>
          <w:sz w:val="24"/>
        </w:rPr>
      </w:r>
      <w:r/>
    </w:p>
    <w:p>
      <w:pPr>
        <w:pStyle w:val="1016"/>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016"/>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2-1 中小企业声明函</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供应商非必须</w:t>
      </w:r>
      <w:r>
        <w:rPr>
          <w:rFonts w:ascii="宋体" w:hAnsi="宋体"/>
          <w:color w:val="000000"/>
          <w:sz w:val="24"/>
        </w:rPr>
        <w:t xml:space="preserve">提供</w:t>
      </w:r>
      <w:r>
        <w:rPr>
          <w:rFonts w:hint="eastAsia" w:ascii="宋体" w:hAnsi="宋体"/>
          <w:color w:val="000000"/>
          <w:sz w:val="24"/>
        </w:rPr>
        <w:t xml:space="preserve">；当小微企业拟享受中小企业扶持政策时，仍应提供</w:t>
      </w:r>
      <w:r>
        <w:rPr>
          <w:rFonts w:ascii="宋体" w:hAnsi="宋体"/>
          <w:color w:val="000000"/>
          <w:sz w:val="24"/>
        </w:rPr>
        <w:t xml:space="preserve">《中小企业声明函》</w:t>
      </w:r>
      <w:r>
        <w:rPr>
          <w:rFonts w:hint="eastAsia" w:ascii="宋体" w:hAnsi="宋体"/>
          <w:color w:val="000000"/>
          <w:sz w:val="24"/>
        </w:rPr>
        <w:t xml:space="preserve">，</w:t>
      </w:r>
      <w:r>
        <w:rPr>
          <w:rFonts w:ascii="宋体" w:hAnsi="宋体"/>
          <w:color w:val="000000"/>
          <w:sz w:val="24"/>
        </w:rPr>
        <w:t xml:space="preserve">否则不得享受相关中小企业扶持政策。</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（4）其它</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1）中小企业参加政府采购活动，应当出具此格式文件。《中小企业声明函》由参加政府采购活动的供应商出具。联合体</w:t>
      </w:r>
      <w:r>
        <w:rPr>
          <w:rFonts w:hint="eastAsia" w:ascii="宋体" w:hAnsi="宋体"/>
          <w:color w:val="000000"/>
          <w:sz w:val="24"/>
        </w:rPr>
        <w:t xml:space="preserve">响应</w:t>
      </w:r>
      <w:r>
        <w:rPr>
          <w:rFonts w:ascii="宋体" w:hAnsi="宋体"/>
          <w:color w:val="000000"/>
          <w:sz w:val="24"/>
        </w:rPr>
        <w:t xml:space="preserve">的，《中小企业声明函》由牵头人出具。</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3）对于多标的的采购项目，供应商应充分、准确地了解所投产品制造企业信息。对相关情况了解不清楚的，不建议填报本声明函。</w:t>
      </w:r>
      <w:r>
        <w:rPr>
          <w:rFonts w:ascii="宋体" w:hAnsi="宋体"/>
          <w:color w:val="000000"/>
          <w:sz w:val="24"/>
        </w:rPr>
      </w:r>
      <w:r/>
    </w:p>
    <w:p>
      <w:pPr>
        <w:pStyle w:val="1016"/>
        <w:spacing w:line="360" w:lineRule="auto"/>
        <w:tabs>
          <w:tab w:val="left" w:pos="5580" w:leader="none"/>
        </w:tabs>
        <w:rPr>
          <w:rFonts w:ascii="宋体" w:hAnsi="宋体"/>
          <w:color w:val="000000"/>
          <w:sz w:val="24"/>
        </w:rPr>
      </w:pPr>
      <w:r>
        <w:rPr>
          <w:rFonts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color w:val="000000"/>
          <w:sz w:val="24"/>
        </w:rPr>
      </w:r>
      <w:r/>
    </w:p>
    <w:p>
      <w:pPr>
        <w:pStyle w:val="1016"/>
        <w:spacing w:line="360" w:lineRule="auto"/>
        <w:tabs>
          <w:tab w:val="left" w:pos="5580" w:leader="none"/>
        </w:tabs>
        <w:rPr>
          <w:color w:val="000000"/>
          <w:sz w:val="24"/>
        </w:rPr>
      </w:pPr>
      <w:r>
        <w:rPr>
          <w:color w:val="000000"/>
          <w:sz w:val="24"/>
        </w:rPr>
      </w:r>
      <w:r/>
    </w:p>
    <w:p>
      <w:pPr>
        <w:pStyle w:val="1016"/>
        <w:jc w:val="left"/>
        <w:widowControl/>
        <w:rPr>
          <w:color w:val="000000"/>
          <w:sz w:val="24"/>
        </w:rPr>
      </w:pPr>
      <w:r>
        <w:rPr>
          <w:color w:val="000000"/>
          <w:sz w:val="24"/>
        </w:rPr>
        <w:br w:type="page" w:clear="all"/>
      </w:r>
      <w:r>
        <w:rPr>
          <w:color w:val="000000"/>
          <w:sz w:val="24"/>
        </w:rPr>
      </w:r>
      <w:r/>
    </w:p>
    <w:p>
      <w:pPr>
        <w:pStyle w:val="1016"/>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16"/>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16"/>
        <w:ind w:firstLine="504"/>
        <w:spacing w:line="360" w:lineRule="auto"/>
        <w:rPr>
          <w:color w:val="000000"/>
          <w:spacing w:val="6"/>
          <w:sz w:val="24"/>
        </w:rPr>
      </w:pPr>
      <w:r>
        <w:rPr>
          <w:color w:val="000000"/>
          <w:spacing w:val="6"/>
          <w:sz w:val="24"/>
        </w:rPr>
      </w:r>
      <w:r/>
    </w:p>
    <w:p>
      <w:pPr>
        <w:pStyle w:val="1016"/>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16"/>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16"/>
        <w:ind w:right="360" w:firstLine="480"/>
        <w:jc w:val="right"/>
        <w:spacing w:line="360" w:lineRule="auto"/>
        <w:rPr>
          <w:color w:val="000000"/>
          <w:sz w:val="24"/>
        </w:rPr>
      </w:pPr>
      <w:r>
        <w:rPr>
          <w:color w:val="000000"/>
          <w:sz w:val="24"/>
        </w:rPr>
      </w:r>
      <w:r/>
    </w:p>
    <w:p>
      <w:pPr>
        <w:pStyle w:val="10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6"/>
        <w:ind w:right="360" w:firstLine="480"/>
        <w:jc w:val="right"/>
        <w:spacing w:line="360" w:lineRule="auto"/>
        <w:rPr>
          <w:color w:val="000000"/>
          <w:sz w:val="24"/>
        </w:rPr>
      </w:pPr>
      <w:r>
        <w:rPr>
          <w:color w:val="000000"/>
          <w:sz w:val="24"/>
        </w:rPr>
        <w:t xml:space="preserve">日 期：________</w:t>
      </w:r>
      <w:r>
        <w:rPr>
          <w:color w:val="000000"/>
          <w:sz w:val="24"/>
        </w:rPr>
      </w:r>
      <w:r/>
    </w:p>
    <w:p>
      <w:pPr>
        <w:pStyle w:val="1016"/>
        <w:jc w:val="left"/>
        <w:rPr>
          <w:color w:val="000000"/>
          <w:sz w:val="24"/>
          <w:szCs w:val="21"/>
        </w:rPr>
      </w:pPr>
      <w:r>
        <w:rPr>
          <w:color w:val="000000"/>
          <w:sz w:val="24"/>
          <w:szCs w:val="21"/>
        </w:rPr>
      </w:r>
      <w:r/>
    </w:p>
    <w:p>
      <w:pPr>
        <w:pStyle w:val="10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6"/>
        <w:jc w:val="left"/>
        <w:rPr>
          <w:color w:val="000000"/>
          <w:szCs w:val="21"/>
          <w:vertAlign w:val="superscript"/>
        </w:rPr>
      </w:pPr>
      <w:r>
        <w:rPr>
          <w:color w:val="000000"/>
          <w:szCs w:val="21"/>
          <w:vertAlign w:val="superscript"/>
        </w:rPr>
      </w:r>
      <w:r/>
    </w:p>
    <w:p>
      <w:pPr>
        <w:pStyle w:val="1016"/>
        <w:ind w:right="360" w:firstLine="480"/>
        <w:jc w:val="right"/>
        <w:spacing w:line="360" w:lineRule="auto"/>
        <w:rPr>
          <w:color w:val="000000"/>
          <w:sz w:val="24"/>
        </w:rPr>
      </w:pPr>
      <w:r>
        <w:rPr>
          <w:color w:val="000000"/>
          <w:sz w:val="24"/>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6"/>
        <w:jc w:val="center"/>
        <w:rPr>
          <w:color w:val="000000"/>
          <w:sz w:val="36"/>
          <w:szCs w:val="36"/>
        </w:rPr>
      </w:pPr>
      <w:r>
        <w:rPr>
          <w:color w:val="000000"/>
          <w:sz w:val="36"/>
          <w:szCs w:val="36"/>
        </w:rPr>
      </w:r>
      <w:r/>
    </w:p>
    <w:p>
      <w:pPr>
        <w:pStyle w:val="1016"/>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16"/>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16"/>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16"/>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16"/>
        <w:ind w:firstLine="504"/>
        <w:spacing w:line="588" w:lineRule="exact"/>
        <w:rPr>
          <w:color w:val="000000"/>
          <w:spacing w:val="6"/>
          <w:sz w:val="24"/>
        </w:rPr>
      </w:pPr>
      <w:r>
        <w:rPr>
          <w:color w:val="000000"/>
          <w:spacing w:val="6"/>
          <w:sz w:val="24"/>
        </w:rPr>
      </w:r>
      <w:r/>
    </w:p>
    <w:p>
      <w:pPr>
        <w:pStyle w:val="1016"/>
        <w:ind w:firstLine="504"/>
        <w:spacing w:line="588" w:lineRule="exact"/>
        <w:rPr>
          <w:color w:val="000000"/>
          <w:spacing w:val="6"/>
          <w:sz w:val="24"/>
        </w:rPr>
      </w:pPr>
      <w:r>
        <w:rPr>
          <w:color w:val="000000"/>
          <w:spacing w:val="6"/>
          <w:sz w:val="24"/>
        </w:rPr>
      </w:r>
      <w:r/>
    </w:p>
    <w:p>
      <w:pPr>
        <w:pStyle w:val="1016"/>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1016"/>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016"/>
        <w:jc w:val="left"/>
        <w:spacing w:line="360" w:lineRule="auto"/>
        <w:widowControl/>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color w:val="000000"/>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6"/>
        <w:spacing w:line="360" w:lineRule="auto"/>
        <w:tabs>
          <w:tab w:val="left" w:pos="5580" w:leader="none"/>
        </w:tabs>
        <w:rPr>
          <w:color w:val="000000"/>
          <w:sz w:val="24"/>
          <w:szCs w:val="20"/>
        </w:rPr>
      </w:pPr>
      <w:r>
        <w:rPr>
          <w:color w:val="000000"/>
          <w:sz w:val="24"/>
          <w:szCs w:val="20"/>
        </w:rPr>
      </w:r>
      <w:r/>
    </w:p>
    <w:p>
      <w:pPr>
        <w:pStyle w:val="1016"/>
        <w:spacing w:line="360" w:lineRule="auto"/>
        <w:rPr>
          <w:b/>
          <w:color w:val="000000"/>
          <w:sz w:val="24"/>
          <w:szCs w:val="20"/>
        </w:rPr>
        <w:outlineLvl w:val="2"/>
      </w:pPr>
      <w:r>
        <w:rPr>
          <w:b/>
          <w:color w:val="000000"/>
          <w:sz w:val="24"/>
        </w:rPr>
        <w:br w:type="page" w:clear="all"/>
      </w:r>
      <w:bookmarkStart w:id="678" w:name="_Toc264969247"/>
      <w:r/>
      <w:bookmarkStart w:id="679" w:name="_Toc150774762"/>
      <w:r/>
      <w:bookmarkStart w:id="680" w:name="_Toc226965747"/>
      <w:r/>
      <w:bookmarkStart w:id="681" w:name="_Toc195842922"/>
      <w:r/>
      <w:bookmarkStart w:id="682" w:name="_Toc127151557"/>
      <w:r/>
      <w:bookmarkStart w:id="683" w:name="_Toc520356218"/>
      <w:r/>
      <w:bookmarkStart w:id="684" w:name="_Toc480942350"/>
      <w:r/>
      <w:bookmarkStart w:id="685" w:name="_Toc226309801"/>
      <w:r/>
      <w:bookmarkStart w:id="686" w:name="_Ref467988705"/>
      <w:r/>
      <w:bookmarkStart w:id="687" w:name="_Toc150480795"/>
      <w:r/>
      <w:bookmarkStart w:id="688" w:name="_Toc226965830"/>
      <w:r/>
      <w:bookmarkStart w:id="689" w:name="_Toc226337253"/>
      <w:r/>
      <w:bookmarkStart w:id="690" w:name="_Toc305158899"/>
      <w:r/>
      <w:bookmarkStart w:id="691" w:name="_Toc142311059"/>
      <w:r/>
      <w:bookmarkStart w:id="692" w:name="_Toc265228395"/>
      <w:r/>
      <w:bookmarkStart w:id="693" w:name="_Toc305158825"/>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b/>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6"/>
        <w:spacing w:line="360" w:lineRule="auto"/>
        <w:tabs>
          <w:tab w:val="left" w:pos="5580" w:leader="none"/>
        </w:tabs>
        <w:rPr>
          <w:color w:val="000000"/>
          <w:sz w:val="24"/>
          <w:szCs w:val="20"/>
        </w:rPr>
      </w:pP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6"/>
        <w:ind w:left="420"/>
        <w:spacing w:line="360" w:lineRule="auto"/>
        <w:tabs>
          <w:tab w:val="left" w:pos="5580" w:leader="none"/>
        </w:tabs>
        <w:rPr>
          <w:color w:val="000000"/>
          <w:sz w:val="24"/>
          <w:szCs w:val="20"/>
          <w:u w:val="single"/>
        </w:rPr>
      </w:pPr>
      <w:r>
        <w:rPr>
          <w:color w:val="000000"/>
          <w:sz w:val="24"/>
          <w:szCs w:val="20"/>
          <w:u w:val="single"/>
        </w:rPr>
      </w:r>
      <w:r/>
    </w:p>
    <w:p>
      <w:pPr>
        <w:pStyle w:val="1016"/>
        <w:jc w:val="left"/>
        <w:widowControl/>
        <w:rPr>
          <w:rFonts w:hint="eastAsia" w:ascii="宋体" w:hAnsi="宋体" w:eastAsia="宋体" w:cs="宋体"/>
          <w:b/>
          <w:color w:val="000000"/>
          <w:sz w:val="24"/>
        </w:rPr>
      </w:pPr>
      <w:r/>
      <w:bookmarkStart w:id="694" w:name="_Hlt520355938"/>
      <w:r/>
      <w:bookmarkEnd w:id="694"/>
      <w:r/>
      <w:bookmarkStart w:id="695" w:name="_Hlt520356243"/>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6"/>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16"/>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6"/>
        <w:spacing w:line="560" w:lineRule="exact"/>
        <w:rPr>
          <w:rFonts w:ascii="宋体" w:hAnsi="宋体"/>
          <w:color w:val="000000"/>
          <w:sz w:val="24"/>
        </w:rPr>
      </w:pPr>
      <w:r>
        <w:rPr>
          <w:rFonts w:ascii="宋体" w:hAnsi="宋体"/>
          <w:color w:val="000000"/>
          <w:sz w:val="24"/>
        </w:rPr>
      </w:r>
      <w:r/>
    </w:p>
    <w:p>
      <w:pPr>
        <w:pStyle w:val="1047"/>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6"/>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16"/>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16"/>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b/>
          <w:color w:val="000000"/>
          <w:sz w:val="24"/>
        </w:rPr>
        <w:outlineLvl w:val="2"/>
      </w:pPr>
      <w:r>
        <w:rPr>
          <w:rFonts w:hint="eastAsia"/>
          <w:b/>
          <w:color w:val="000000"/>
          <w:sz w:val="24"/>
        </w:rPr>
      </w:r>
      <w:r/>
    </w:p>
    <w:p>
      <w:pPr>
        <w:pStyle w:val="1016"/>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265"/>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16"/>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sz w:val="24"/>
        </w:rPr>
      </w:r>
      <w:r/>
    </w:p>
    <w:p>
      <w:pPr>
        <w:pStyle w:val="1016"/>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16"/>
        <w:spacing w:line="400" w:lineRule="exact"/>
        <w:rPr>
          <w:rFonts w:hint="eastAsia" w:ascii="宋体" w:hAnsi="宋体" w:cs="宋体"/>
          <w:color w:val="000000"/>
          <w:szCs w:val="21"/>
        </w:rPr>
      </w:pPr>
      <w:r>
        <w:rPr>
          <w:rFonts w:hint="eastAsia" w:ascii="宋体" w:hAnsi="宋体" w:cs="宋体"/>
          <w:color w:val="000000"/>
          <w:szCs w:val="21"/>
        </w:rPr>
      </w:r>
      <w:r/>
    </w:p>
    <w:p>
      <w:pPr>
        <w:pStyle w:val="1016"/>
        <w:spacing w:line="360" w:lineRule="auto"/>
        <w:rPr>
          <w:rFonts w:ascii="宋体" w:hAnsi="宋体" w:cs="宋体"/>
          <w:color w:val="000000"/>
          <w:sz w:val="24"/>
        </w:rPr>
      </w:pPr>
      <w:r>
        <w:rPr>
          <w:rFonts w:hint="eastAsia" w:ascii="宋体" w:hAnsi="宋体" w:cs="宋体"/>
          <w:color w:val="000000"/>
          <w:sz w:val="24"/>
        </w:rPr>
        <w:t xml:space="preserve">供应商公章： </w:t>
      </w:r>
      <w:r>
        <w:rPr>
          <w:rFonts w:ascii="宋体" w:hAnsi="宋体" w:cs="宋体"/>
          <w:color w:val="000000"/>
          <w:sz w:val="24"/>
        </w:rPr>
      </w:r>
      <w:r/>
    </w:p>
    <w:p>
      <w:pPr>
        <w:pStyle w:val="1016"/>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19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color w:val="000000"/>
          <w:sz w:val="24"/>
        </w:rPr>
      </w:pPr>
      <w:r>
        <w:rPr>
          <w:rFonts w:ascii="宋体" w:hAnsi="宋体" w:cs="宋体"/>
          <w:color w:val="000000"/>
          <w:sz w:val="24"/>
        </w:rPr>
      </w:r>
      <w:r/>
    </w:p>
    <w:p>
      <w:pPr>
        <w:pStyle w:val="1016"/>
        <w:spacing w:line="400" w:lineRule="exact"/>
        <w:rPr>
          <w:rFonts w:ascii="宋体" w:hAnsi="宋体" w:cs="宋体"/>
          <w:color w:val="000000"/>
          <w:sz w:val="24"/>
        </w:rPr>
      </w:pPr>
      <w:r>
        <w:rPr>
          <w:rFonts w:ascii="宋体" w:hAnsi="宋体" w:cs="宋体"/>
          <w:color w:val="000000"/>
          <w:sz w:val="24"/>
        </w:rPr>
      </w:r>
      <w:r/>
    </w:p>
    <w:p>
      <w:pPr>
        <w:pStyle w:val="1047"/>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6"/>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016"/>
        <w:spacing w:line="360" w:lineRule="auto"/>
        <w:rPr>
          <w:rFonts w:hint="eastAsia" w:ascii="宋体" w:hAnsi="宋体" w:cs="宋体"/>
          <w:color w:val="000000"/>
          <w:szCs w:val="21"/>
        </w:rPr>
      </w:pPr>
      <w:r>
        <w:rPr>
          <w:rFonts w:hint="eastAsia" w:ascii="宋体" w:hAnsi="宋体" w:cs="宋体"/>
          <w:color w:val="000000"/>
          <w:szCs w:val="21"/>
        </w:rPr>
      </w:r>
      <w:r/>
    </w:p>
    <w:p>
      <w:pPr>
        <w:pStyle w:val="1047"/>
        <w:ind w:right="-46"/>
        <w:spacing w:line="583" w:lineRule="auto"/>
        <w:tabs>
          <w:tab w:val="left" w:pos="567" w:leader="none"/>
        </w:tabs>
        <w:rPr>
          <w:rFonts w:hint="eastAsia"/>
          <w:b/>
          <w:bCs/>
          <w:color w:val="000000"/>
        </w:rPr>
      </w:pPr>
      <w:r>
        <w:rPr>
          <w:rFonts w:hint="eastAsia"/>
          <w:b/>
          <w:bCs/>
          <w:color w:val="000000"/>
        </w:rPr>
        <w:t xml:space="preserve">供应商近三个月内任意一个月（自磋商之日往前推）为其缴纳社保的记录</w:t>
      </w:r>
      <w:r>
        <w:rPr>
          <w:rFonts w:hint="eastAsia"/>
          <w:b/>
          <w:bCs/>
          <w:color w:val="000000"/>
        </w:rPr>
      </w:r>
      <w:r/>
    </w:p>
    <w:p>
      <w:pPr>
        <w:pStyle w:val="1016"/>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16"/>
        <w:spacing w:line="360" w:lineRule="auto"/>
        <w:rPr>
          <w:rFonts w:ascii="宋体" w:hAnsi="宋体" w:cs="宋体"/>
          <w:color w:val="000000"/>
          <w:szCs w:val="21"/>
        </w:rPr>
      </w:pPr>
      <w:r>
        <w:rPr>
          <w:rFonts w:hint="eastAsia" w:ascii="宋体" w:hAnsi="宋体" w:cs="宋体"/>
          <w:color w:val="000000"/>
          <w:szCs w:val="21"/>
        </w:rPr>
        <w:t xml:space="preserve">1.法定代表人参加磋商时，不需要提供本授权委托书，需提供本人身份证。</w:t>
      </w:r>
      <w:r>
        <w:rPr>
          <w:rFonts w:ascii="宋体" w:hAnsi="宋体" w:cs="宋体"/>
          <w:color w:val="000000"/>
          <w:szCs w:val="21"/>
        </w:rPr>
      </w:r>
      <w:r/>
    </w:p>
    <w:p>
      <w:pPr>
        <w:pStyle w:val="1265"/>
        <w:spacing w:line="360" w:lineRule="exact"/>
        <w:rPr>
          <w:rFonts w:cs="宋体"/>
          <w:color w:val="000000"/>
          <w:sz w:val="21"/>
          <w:szCs w:val="21"/>
        </w:rPr>
      </w:pPr>
      <w:r>
        <w:rPr>
          <w:rFonts w:hint="eastAsia" w:cs="宋体"/>
          <w:color w:val="000000"/>
          <w:sz w:val="21"/>
          <w:szCs w:val="21"/>
        </w:rPr>
        <w:t xml:space="preserve">2.供应商为自然人的情形，可不提供本《授权委托书》。</w:t>
      </w:r>
      <w:r>
        <w:rPr>
          <w:rFonts w:cs="宋体"/>
          <w:color w:val="000000"/>
          <w:sz w:val="21"/>
          <w:szCs w:val="21"/>
        </w:rPr>
      </w:r>
      <w:r/>
    </w:p>
    <w:p>
      <w:pPr>
        <w:pStyle w:val="1016"/>
        <w:jc w:val="left"/>
        <w:widowControl/>
        <w:rPr>
          <w:rFonts w:hint="eastAsia"/>
          <w:color w:val="000000"/>
          <w:sz w:val="24"/>
        </w:rPr>
      </w:pPr>
      <w:r>
        <w:rPr>
          <w:rFonts w:hint="eastAsia"/>
          <w:color w:val="000000"/>
          <w:sz w:val="24"/>
        </w:rPr>
      </w:r>
      <w:r/>
    </w:p>
    <w:p>
      <w:pPr>
        <w:pStyle w:val="1016"/>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6"/>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16"/>
        <w:ind w:firstLine="640"/>
        <w:rPr>
          <w:color w:val="000000"/>
        </w:rPr>
      </w:pPr>
      <w:r>
        <w:rPr>
          <w:color w:val="000000"/>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16"/>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63"/>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1016"/>
        <w:jc w:val="center"/>
        <w:spacing w:line="360" w:lineRule="auto"/>
        <w:rPr>
          <w:b/>
          <w:color w:val="000000"/>
          <w:sz w:val="36"/>
          <w:szCs w:val="36"/>
        </w:rPr>
      </w:pPr>
      <w:r/>
      <w:bookmarkStart w:id="696" w:name="_Toc226965748"/>
      <w:r/>
      <w:bookmarkStart w:id="697" w:name="_Toc164608827"/>
      <w:r/>
      <w:bookmarkStart w:id="698" w:name="_Toc226337254"/>
      <w:r/>
      <w:bookmarkStart w:id="699" w:name="_Toc195842923"/>
      <w:r/>
      <w:bookmarkStart w:id="700" w:name="_Toc226309802"/>
      <w:r/>
      <w:bookmarkStart w:id="701" w:name="_Toc264969248"/>
      <w:r/>
      <w:bookmarkStart w:id="702" w:name="_Toc305158900"/>
      <w:r/>
      <w:bookmarkStart w:id="703" w:name="_Toc226965831"/>
      <w:r/>
      <w:bookmarkStart w:id="704" w:name="_Toc265228396"/>
      <w:r/>
      <w:bookmarkStart w:id="705" w:name="_Toc305158826"/>
      <w:r/>
      <w:bookmarkStart w:id="706" w:name="_Toc164608672"/>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1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16"/>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1016"/>
              <w:jc w:val="left"/>
              <w:widowControl/>
              <w:rPr>
                <w:b/>
                <w:color w:val="000000"/>
                <w:sz w:val="24"/>
              </w:rPr>
            </w:pPr>
            <w:r>
              <w:rPr>
                <w:b/>
                <w:color w:val="000000"/>
                <w:sz w:val="24"/>
              </w:rPr>
            </w:r>
            <w:r/>
          </w:p>
        </w:tc>
        <w:tc>
          <w:tcPr>
            <w:tcW w:w="3204" w:type="dxa"/>
            <w:vAlign w:val="center"/>
            <w:vMerge w:val="continue"/>
            <w:textDirection w:val="lrTb"/>
            <w:noWrap w:val="false"/>
          </w:tcPr>
          <w:p>
            <w:pPr>
              <w:pStyle w:val="1016"/>
              <w:jc w:val="left"/>
              <w:widowControl/>
              <w:rPr>
                <w:b/>
                <w:color w:val="000000"/>
                <w:sz w:val="24"/>
              </w:rPr>
            </w:pPr>
            <w:r>
              <w:rPr>
                <w:b/>
                <w:color w:val="000000"/>
                <w:sz w:val="24"/>
              </w:rPr>
            </w:r>
            <w:r/>
          </w:p>
        </w:tc>
        <w:tc>
          <w:tcPr>
            <w:tcW w:w="1239"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16"/>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16"/>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1016"/>
              <w:jc w:val="center"/>
              <w:tabs>
                <w:tab w:val="left" w:pos="5580" w:leader="none"/>
              </w:tabs>
              <w:rPr>
                <w:color w:val="000000"/>
                <w:sz w:val="24"/>
              </w:rPr>
            </w:pPr>
            <w:r>
              <w:rPr>
                <w:color w:val="000000"/>
                <w:sz w:val="24"/>
              </w:rPr>
            </w:r>
            <w:r/>
          </w:p>
        </w:tc>
      </w:tr>
    </w:tbl>
    <w:p>
      <w:pPr>
        <w:pStyle w:val="1016"/>
        <w:jc w:val="left"/>
        <w:rPr>
          <w:color w:val="000000"/>
          <w:sz w:val="24"/>
        </w:rPr>
      </w:pPr>
      <w:r>
        <w:rPr>
          <w:color w:val="000000"/>
          <w:sz w:val="24"/>
        </w:rPr>
      </w:r>
      <w:r/>
    </w:p>
    <w:p>
      <w:pPr>
        <w:pStyle w:val="1016"/>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eastAsia="宋体" w:cs="宋体"/>
          <w:b/>
          <w:color w:val="000000"/>
          <w:sz w:val="24"/>
        </w:rPr>
      </w:pPr>
      <w:r/>
      <w:bookmarkStart w:id="707" w:name="_Toc150774763"/>
      <w:r/>
      <w:bookmarkStart w:id="708" w:name="_Toc264969249"/>
      <w:r/>
      <w:bookmarkStart w:id="709" w:name="_Toc142311060"/>
      <w:r/>
      <w:bookmarkStart w:id="710" w:name="_Toc226965832"/>
      <w:r/>
      <w:bookmarkStart w:id="711" w:name="_Toc265228397"/>
      <w:r/>
      <w:bookmarkStart w:id="712" w:name="_Toc226309803"/>
      <w:r/>
      <w:bookmarkStart w:id="713" w:name="_Toc226337255"/>
      <w:r/>
      <w:bookmarkStart w:id="714" w:name="_Toc127151558"/>
      <w:r/>
      <w:bookmarkStart w:id="715" w:name="_Toc305158827"/>
      <w:r/>
      <w:bookmarkStart w:id="716" w:name="_Toc150480796"/>
      <w:r/>
      <w:bookmarkStart w:id="717" w:name="_Toc195842924"/>
      <w:r/>
      <w:bookmarkStart w:id="718" w:name="_Toc305158901"/>
      <w:r/>
      <w:bookmarkStart w:id="719" w:name="_Toc226965749"/>
      <w:r>
        <w:rPr>
          <w:color w:val="000000"/>
          <w:sz w:val="24"/>
          <w:szCs w:val="20"/>
        </w:rPr>
        <w:br w:type="page" w:clear="all"/>
      </w:r>
      <w:r>
        <w:rPr>
          <w:rFonts w:hint="eastAsia" w:ascii="宋体" w:hAnsi="宋体" w:eastAsia="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color w:val="000000"/>
          <w:sz w:val="24"/>
        </w:rPr>
      </w:r>
      <w:r/>
    </w:p>
    <w:p>
      <w:pPr>
        <w:pStyle w:val="1016"/>
        <w:jc w:val="center"/>
        <w:spacing w:line="360" w:lineRule="exact"/>
        <w:rPr>
          <w:color w:val="000000"/>
          <w:sz w:val="36"/>
          <w:szCs w:val="36"/>
        </w:rPr>
      </w:pPr>
      <w:r>
        <w:rPr>
          <w:color w:val="000000"/>
          <w:sz w:val="36"/>
          <w:szCs w:val="36"/>
        </w:rPr>
      </w:r>
      <w:r/>
    </w:p>
    <w:p>
      <w:pPr>
        <w:pStyle w:val="1016"/>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6"/>
        <w:tabs>
          <w:tab w:val="left" w:pos="1800" w:leader="none"/>
          <w:tab w:val="left" w:pos="5580" w:leader="none"/>
        </w:tabs>
        <w:rPr>
          <w:color w:val="000000"/>
          <w:sz w:val="24"/>
        </w:rPr>
      </w:pPr>
      <w:r/>
      <w:bookmarkStart w:id="720" w:name="_Toc150774765"/>
      <w:r/>
      <w:bookmarkStart w:id="721" w:name="_Toc142311062"/>
      <w:r/>
      <w:bookmarkStart w:id="722" w:name="_Toc305158830"/>
      <w:r/>
      <w:bookmarkStart w:id="723" w:name="_Toc150480798"/>
      <w:r/>
      <w:bookmarkStart w:id="724" w:name="_Toc195842927"/>
      <w:r/>
      <w:bookmarkStart w:id="725" w:name="_Toc226309806"/>
      <w:r/>
      <w:bookmarkStart w:id="726" w:name="_Toc127151562"/>
      <w:r/>
      <w:bookmarkStart w:id="727" w:name="_Toc305158904"/>
      <w:r/>
      <w:bookmarkStart w:id="728" w:name="_Toc226965752"/>
      <w:r/>
      <w:bookmarkStart w:id="729" w:name="_Toc265228400"/>
      <w:r/>
      <w:bookmarkStart w:id="730" w:name="_Toc264969252"/>
      <w:r/>
      <w:bookmarkStart w:id="731" w:name="_Toc226337258"/>
      <w:r/>
      <w:bookmarkStart w:id="732" w:name="_Toc226965835"/>
      <w:r/>
      <w:bookmarkStart w:id="733" w:name="_Toc264969251"/>
      <w:r/>
      <w:bookmarkStart w:id="734" w:name="_Toc305158829"/>
      <w:r/>
      <w:bookmarkStart w:id="735" w:name="_Toc150774764"/>
      <w:r/>
      <w:bookmarkStart w:id="736" w:name="_Toc127151561"/>
      <w:r/>
      <w:bookmarkStart w:id="737" w:name="_Toc226337257"/>
      <w:r/>
      <w:bookmarkStart w:id="738" w:name="_Toc150480797"/>
      <w:r/>
      <w:bookmarkStart w:id="739" w:name="_Toc226965834"/>
      <w:r/>
      <w:bookmarkStart w:id="740" w:name="_Toc226309805"/>
      <w:r/>
      <w:bookmarkStart w:id="741" w:name="_Toc195842926"/>
      <w:r/>
      <w:bookmarkStart w:id="742" w:name="_Toc142311061"/>
      <w:r/>
      <w:bookmarkStart w:id="743" w:name="_Toc226965751"/>
      <w:r/>
      <w:bookmarkStart w:id="744" w:name="_Toc305158903"/>
      <w:r/>
      <w:bookmarkStart w:id="745" w:name="_Toc265228399"/>
      <w:r>
        <w:rPr>
          <w:color w:val="000000"/>
          <w:sz w:val="24"/>
        </w:rPr>
      </w:r>
      <w:r/>
    </w:p>
    <w:p>
      <w:pPr>
        <w:pStyle w:val="1016"/>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1423"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分项名称</w:t>
            </w:r>
            <w:r>
              <w:rPr>
                <w:rFonts w:ascii="宋体" w:hAnsi="宋体" w:cs="Arial"/>
                <w:color w:val="000000"/>
                <w:sz w:val="24"/>
              </w:rPr>
            </w:r>
            <w:r/>
          </w:p>
        </w:tc>
        <w:tc>
          <w:tcPr>
            <w:tcW w:w="2533"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服务内容</w:t>
            </w:r>
            <w:r>
              <w:rPr>
                <w:rFonts w:ascii="宋体" w:hAnsi="宋体" w:cs="Arial"/>
                <w:color w:val="000000"/>
                <w:sz w:val="24"/>
              </w:rPr>
            </w:r>
            <w:r/>
          </w:p>
        </w:tc>
        <w:tc>
          <w:tcPr>
            <w:tcW w:w="1042"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992" w:type="dxa"/>
            <w:vAlign w:val="center"/>
            <w:vMerge w:val="restart"/>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响应价格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1423"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2533"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1042"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992" w:type="dxa"/>
            <w:vAlign w:val="center"/>
            <w:vMerge w:val="continue"/>
            <w:textDirection w:val="lrTb"/>
            <w:noWrap w:val="false"/>
          </w:tcPr>
          <w:p>
            <w:pPr>
              <w:pStyle w:val="1016"/>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1423" w:type="dxa"/>
            <w:vAlign w:val="center"/>
            <w:textDirection w:val="lrTb"/>
            <w:noWrap w:val="false"/>
          </w:tcPr>
          <w:p>
            <w:pPr>
              <w:pStyle w:val="1016"/>
              <w:jc w:val="center"/>
              <w:spacing w:line="360" w:lineRule="auto"/>
              <w:widowControl/>
              <w:rPr>
                <w:rFonts w:ascii="宋体" w:hAnsi="宋体" w:cs="Arial"/>
                <w:b/>
                <w:bCs/>
                <w:color w:val="000000"/>
                <w:sz w:val="24"/>
              </w:rPr>
            </w:pPr>
            <w:r>
              <w:rPr>
                <w:rFonts w:ascii="宋体" w:hAnsi="宋体" w:cs="Arial"/>
                <w:b/>
                <w:bCs/>
                <w:color w:val="000000"/>
                <w:sz w:val="24"/>
              </w:rPr>
            </w:r>
            <w:r/>
          </w:p>
        </w:tc>
        <w:tc>
          <w:tcPr>
            <w:tcW w:w="2533"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4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9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3"/>
            <w:tcW w:w="4625" w:type="dxa"/>
            <w:vAlign w:val="center"/>
            <w:textDirection w:val="lrTb"/>
            <w:noWrap w:val="false"/>
          </w:tcPr>
          <w:p>
            <w:pPr>
              <w:pStyle w:val="1016"/>
              <w:jc w:val="center"/>
              <w:spacing w:line="360" w:lineRule="auto"/>
              <w:widowControl/>
              <w:rPr>
                <w:rFonts w:ascii="宋体" w:hAnsi="宋体" w:cs="Arial"/>
                <w:color w:val="000000"/>
                <w:sz w:val="24"/>
              </w:rPr>
            </w:pPr>
            <w:r>
              <w:rPr>
                <w:rFonts w:hint="eastAsia" w:ascii="宋体" w:hAnsi="宋体" w:cs="Arial"/>
                <w:color w:val="000000"/>
                <w:sz w:val="24"/>
              </w:rPr>
              <w:t xml:space="preserve">总价</w:t>
            </w:r>
            <w:r>
              <w:rPr>
                <w:rFonts w:ascii="宋体" w:hAnsi="宋体" w:cs="Arial"/>
                <w:color w:val="000000"/>
                <w:sz w:val="24"/>
              </w:rPr>
            </w:r>
            <w:r/>
          </w:p>
        </w:tc>
        <w:tc>
          <w:tcPr>
            <w:gridSpan w:val="4"/>
            <w:tcW w:w="4025" w:type="dxa"/>
            <w:vAlign w:val="center"/>
            <w:textDirection w:val="lrTb"/>
            <w:noWrap w:val="false"/>
          </w:tcPr>
          <w:p>
            <w:pPr>
              <w:pStyle w:val="1016"/>
              <w:jc w:val="center"/>
              <w:spacing w:line="360" w:lineRule="auto"/>
              <w:widowControl/>
              <w:rPr>
                <w:rFonts w:ascii="宋体" w:hAnsi="宋体" w:cs="Arial"/>
                <w:color w:val="000000"/>
                <w:sz w:val="24"/>
              </w:rPr>
            </w:pPr>
            <w:r>
              <w:rPr>
                <w:rFonts w:ascii="宋体" w:hAnsi="宋体" w:cs="Arial"/>
                <w:color w:val="000000"/>
                <w:sz w:val="24"/>
              </w:rPr>
            </w:r>
            <w:r/>
          </w:p>
        </w:tc>
      </w:tr>
    </w:tbl>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6"/>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szCs w:val="20"/>
        </w:rPr>
      </w:r>
      <w:r/>
    </w:p>
    <w:p>
      <w:pPr>
        <w:pStyle w:val="1016"/>
        <w:spacing w:line="360" w:lineRule="auto"/>
        <w:rPr>
          <w:color w:val="000000"/>
          <w:sz w:val="24"/>
          <w:szCs w:val="20"/>
        </w:rPr>
      </w:pPr>
      <w:r>
        <w:rPr>
          <w:color w:val="000000"/>
          <w:sz w:val="24"/>
          <w:szCs w:val="20"/>
        </w:rPr>
      </w:r>
      <w:r/>
    </w:p>
    <w:p>
      <w:pPr>
        <w:pStyle w:val="10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6"/>
        <w:jc w:val="center"/>
        <w:rPr>
          <w:color w:val="000000"/>
          <w:sz w:val="36"/>
          <w:szCs w:val="36"/>
        </w:rPr>
      </w:pPr>
      <w:r>
        <w:rPr>
          <w:color w:val="000000"/>
          <w:sz w:val="36"/>
          <w:szCs w:val="36"/>
        </w:rPr>
      </w:r>
      <w:r/>
    </w:p>
    <w:p>
      <w:pPr>
        <w:pStyle w:val="1016"/>
        <w:spacing w:line="360" w:lineRule="auto"/>
        <w:rPr>
          <w:color w:val="000000"/>
          <w:sz w:val="24"/>
          <w:szCs w:val="20"/>
        </w:rPr>
      </w:pPr>
      <w:r>
        <w:rPr>
          <w:color w:val="000000"/>
          <w:sz w:val="24"/>
          <w:szCs w:val="20"/>
        </w:rPr>
      </w:r>
      <w:r/>
    </w:p>
    <w:p>
      <w:pPr>
        <w:pStyle w:val="10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jc w:val="left"/>
        <w:tabs>
          <w:tab w:val="left" w:pos="1800" w:leader="none"/>
          <w:tab w:val="left" w:pos="5580" w:leader="none"/>
        </w:tabs>
        <w:rPr>
          <w:color w:val="000000"/>
          <w:sz w:val="24"/>
        </w:rPr>
      </w:pPr>
      <w:r>
        <w:rPr>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1. </w:t>
      </w:r>
      <w:r>
        <w:rPr>
          <w:rFonts w:hint="eastAsia" w:ascii="宋体" w:hAnsi="宋体"/>
          <w:color w:val="000000"/>
          <w:sz w:val="24"/>
        </w:rPr>
        <w:t xml:space="preserve">对合同条款中的所有要求，除本表所列明的所有偏离外，均视作供应商已对之理解和响应。</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2. </w:t>
      </w:r>
      <w:r>
        <w:rPr>
          <w:rFonts w:hint="eastAsia" w:ascii="宋体" w:hAnsi="宋体"/>
          <w:color w:val="000000"/>
          <w:sz w:val="24"/>
        </w:rPr>
        <w:t xml:space="preserve">“偏离情况”列应据实填写“正偏离”或“负偏离”。</w:t>
      </w:r>
      <w:r>
        <w:rPr>
          <w:rFonts w:ascii="宋体" w:hAnsi="宋体"/>
          <w:color w:val="000000"/>
          <w:sz w:val="24"/>
        </w:rPr>
      </w:r>
      <w:r/>
    </w:p>
    <w:p>
      <w:pPr>
        <w:pStyle w:val="1016"/>
        <w:spacing w:line="360" w:lineRule="auto"/>
        <w:rPr>
          <w:rFonts w:ascii="宋体" w:hAnsi="宋体"/>
          <w:color w:val="000000"/>
          <w:sz w:val="24"/>
          <w:szCs w:val="20"/>
        </w:rPr>
      </w:pP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10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6"/>
        <w:jc w:val="center"/>
        <w:rPr>
          <w:color w:val="000000"/>
          <w:sz w:val="36"/>
          <w:szCs w:val="36"/>
        </w:rPr>
      </w:pPr>
      <w:r>
        <w:rPr>
          <w:color w:val="000000"/>
          <w:sz w:val="36"/>
          <w:szCs w:val="36"/>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对磋商文件中的所有商务、技术要求，除本表所列明的所有偏离外，均视作供应商已对之理解和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。此表中若无任何文字说明，内容为空白，则</w:t>
      </w:r>
      <w:r>
        <w:rPr>
          <w:rFonts w:ascii="宋体" w:hAnsi="宋体"/>
          <w:b/>
          <w:color w:val="000000"/>
          <w:sz w:val="24"/>
        </w:rPr>
        <w:t xml:space="preserve">响应无效</w:t>
      </w:r>
      <w:r>
        <w:rPr>
          <w:rFonts w:ascii="宋体" w:hAnsi="宋体"/>
          <w:color w:val="000000"/>
          <w:sz w:val="24"/>
        </w:rPr>
        <w:t xml:space="preserve">。</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“偏离情况”列应据实填写“正偏离”或“负偏离”。</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6"/>
        <w:rPr>
          <w:rFonts w:ascii="宋体" w:hAnsi="宋体"/>
          <w:color w:val="000000"/>
          <w:sz w:val="24"/>
          <w:szCs w:val="20"/>
        </w:rPr>
      </w:pPr>
      <w:r>
        <w:rPr>
          <w:rFonts w:ascii="宋体" w:hAnsi="宋体"/>
          <w:color w:val="000000"/>
          <w:sz w:val="24"/>
          <w:szCs w:val="20"/>
        </w:rPr>
      </w:r>
      <w:r/>
    </w:p>
    <w:p>
      <w:pPr>
        <w:pStyle w:val="101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b/>
          <w:color w:val="000000"/>
          <w:sz w:val="24"/>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6"/>
        <w:spacing w:line="360" w:lineRule="auto"/>
        <w:rPr>
          <w:rFonts w:ascii="宋体" w:hAnsi="宋体"/>
          <w:b/>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ascii="宋体" w:hAnsi="宋体"/>
          <w:b/>
          <w:color w:val="000000"/>
          <w:sz w:val="24"/>
          <w:szCs w:val="20"/>
        </w:rPr>
      </w:r>
      <w:r/>
    </w:p>
    <w:p>
      <w:pPr>
        <w:pStyle w:val="101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6"/>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16"/>
        <w:spacing w:line="360" w:lineRule="auto"/>
        <w:rPr>
          <w:rFonts w:ascii="宋体" w:hAnsi="宋体"/>
          <w:color w:val="000000"/>
          <w:sz w:val="22"/>
        </w:rPr>
      </w:pPr>
      <w:r>
        <w:rPr>
          <w:rFonts w:ascii="宋体" w:hAnsi="宋体"/>
          <w:color w:val="000000"/>
          <w:sz w:val="22"/>
        </w:rPr>
      </w:r>
      <w:r/>
    </w:p>
    <w:p>
      <w:pPr>
        <w:pStyle w:val="1016"/>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1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16"/>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16"/>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016"/>
        <w:spacing w:line="360" w:lineRule="auto"/>
        <w:rPr>
          <w:rFonts w:ascii="宋体" w:hAnsi="宋体"/>
          <w:color w:val="000000"/>
          <w:sz w:val="24"/>
        </w:rPr>
      </w:pPr>
      <w:r>
        <w:rPr>
          <w:rFonts w:ascii="宋体" w:hAnsi="宋体"/>
          <w:color w:val="000000"/>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szCs w:val="20"/>
        </w:rPr>
        <w:outlineLvl w:val="2"/>
      </w:pPr>
      <w:r>
        <w:rPr>
          <w:color w:val="000000"/>
          <w:sz w:val="22"/>
        </w:rPr>
        <w:br w:type="page" w:clear="all"/>
      </w:r>
      <w:bookmarkStart w:id="746" w:name="_Toc288738397"/>
      <w:r/>
      <w:bookmarkStart w:id="747" w:name="_Toc288738839"/>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szCs w:val="20"/>
        </w:rPr>
      </w:r>
      <w:r/>
    </w:p>
    <w:p>
      <w:pPr>
        <w:pStyle w:val="1016"/>
        <w:rPr>
          <w:color w:val="000000"/>
          <w:sz w:val="24"/>
          <w:szCs w:val="20"/>
        </w:rPr>
      </w:pPr>
      <w:r>
        <w:rPr>
          <w:color w:val="000000"/>
          <w:sz w:val="24"/>
          <w:szCs w:val="20"/>
        </w:rPr>
      </w:r>
      <w:r/>
    </w:p>
    <w:p>
      <w:pPr>
        <w:pStyle w:val="1016"/>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6"/>
      <w:r/>
      <w:bookmarkEnd w:id="747"/>
      <w:r>
        <w:rPr>
          <w:rFonts w:ascii="宋体" w:hAnsi="宋体"/>
          <w:b/>
          <w:color w:val="000000"/>
          <w:sz w:val="32"/>
          <w:szCs w:val="32"/>
        </w:rPr>
      </w:r>
      <w:r/>
    </w:p>
    <w:p>
      <w:pPr>
        <w:pStyle w:val="1016"/>
        <w:jc w:val="center"/>
        <w:spacing w:line="360" w:lineRule="auto"/>
        <w:rPr>
          <w:rFonts w:ascii="宋体" w:hAnsi="宋体"/>
          <w:b/>
          <w:color w:val="000000"/>
          <w:sz w:val="28"/>
          <w:szCs w:val="30"/>
        </w:rPr>
      </w:pPr>
      <w:r>
        <w:rPr>
          <w:rFonts w:ascii="宋体" w:hAnsi="宋体"/>
          <w:b/>
          <w:color w:val="000000"/>
          <w:sz w:val="28"/>
          <w:szCs w:val="30"/>
        </w:rPr>
      </w:r>
      <w:r/>
    </w:p>
    <w:p>
      <w:pPr>
        <w:pStyle w:val="1016"/>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16"/>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16"/>
        <w:spacing w:line="360" w:lineRule="auto"/>
        <w:rPr>
          <w:rFonts w:ascii="宋体" w:hAnsi="宋体" w:cs="宋体"/>
          <w:color w:val="000000"/>
          <w:sz w:val="24"/>
        </w:rPr>
      </w:pPr>
      <w:r>
        <w:rPr>
          <w:rFonts w:ascii="宋体" w:hAnsi="宋体" w:cs="宋体"/>
          <w:color w:val="000000"/>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ascii="宋体" w:hAnsi="宋体"/>
          <w:b/>
          <w:color w:val="000000"/>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5</w:t>
      </w:r>
      <w:r>
        <w:rPr>
          <w:b/>
          <w:color w:val="000000"/>
          <w:sz w:val="24"/>
        </w:rPr>
        <w:t xml:space="preserve">  磋商文件要求提供或供应商认为应附的其他材料</w:t>
      </w:r>
      <w:r>
        <w:rPr>
          <w:rFonts w:ascii="宋体" w:hAnsi="宋体"/>
          <w:b/>
          <w:color w:val="000000"/>
          <w:sz w:val="24"/>
        </w:rPr>
      </w:r>
      <w:r/>
    </w:p>
    <w:p>
      <w:pPr>
        <w:pStyle w:val="1016"/>
        <w:rPr>
          <w:b/>
          <w:color w:val="000000"/>
          <w:sz w:val="36"/>
          <w:szCs w:val="36"/>
        </w:rPr>
      </w:pPr>
      <w:r>
        <w:rPr>
          <w:b/>
          <w:color w:val="000000"/>
          <w:sz w:val="36"/>
          <w:szCs w:val="36"/>
        </w:rPr>
      </w:r>
      <w:r/>
    </w:p>
    <w:p>
      <w:pPr>
        <w:pStyle w:val="1016"/>
        <w:rPr>
          <w:color w:val="000000"/>
          <w:sz w:val="24"/>
          <w:lang w:val="zh-CN"/>
        </w:rPr>
      </w:pPr>
      <w:r>
        <w:rPr>
          <w:color w:val="000000"/>
          <w:sz w:val="24"/>
          <w:szCs w:val="20"/>
        </w:rPr>
        <w:t xml:space="preserve"> </w:t>
      </w:r>
      <w:r>
        <w:rPr>
          <w:color w:val="000000"/>
          <w:sz w:val="24"/>
          <w:lang w:val="zh-CN"/>
        </w:rPr>
      </w:r>
      <w:r/>
    </w:p>
    <w:p>
      <w:pPr>
        <w:pStyle w:val="1016"/>
        <w:rPr>
          <w:rFonts w:ascii="宋体" w:hAnsi="宋体"/>
          <w:color w:val="000000"/>
          <w:sz w:val="36"/>
          <w:szCs w:val="36"/>
        </w:rPr>
      </w:pPr>
      <w:r>
        <w:rPr>
          <w:rFonts w:ascii="宋体" w:hAnsi="宋体"/>
          <w:color w:val="000000"/>
          <w:sz w:val="36"/>
          <w:szCs w:val="36"/>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6"/>
        <w:jc w:val="center"/>
        <w:spacing w:line="360" w:lineRule="auto"/>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本采购文件的最终解释权归常州市城投建设工程招标有限公司所有。</w:t>
      </w:r>
      <w:r>
        <w:rPr>
          <w:rFonts w:hint="eastAsia" w:ascii="微软雅黑" w:hAnsi="微软雅黑" w:eastAsia="微软雅黑" w:cs="微软雅黑"/>
          <w:b/>
          <w:bCs w:val="0"/>
          <w:color w:val="000000"/>
          <w:sz w:val="28"/>
          <w:szCs w:val="28"/>
        </w:rPr>
      </w:r>
      <w:r/>
    </w:p>
    <w:p>
      <w:pPr>
        <w:pStyle w:val="1016"/>
        <w:jc w:val="center"/>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（全文完）</w:t>
      </w:r>
      <w:r>
        <w:rPr>
          <w:rFonts w:hint="eastAsia" w:ascii="微软雅黑" w:hAnsi="微软雅黑" w:eastAsia="微软雅黑" w:cs="微软雅黑"/>
          <w:b/>
          <w:bCs w:val="0"/>
          <w:color w:val="000000"/>
          <w:sz w:val="28"/>
          <w:szCs w:val="28"/>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4"/>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99"/>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69"/>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4"/>
      <w:isLgl w:val="false"/>
      <w:suff w:val="tab"/>
      <w:lvlText w:val="%1"/>
      <w:lvlJc w:val="left"/>
      <w:pPr>
        <w:pStyle w:val="1016"/>
        <w:ind w:left="680" w:hanging="680"/>
      </w:pPr>
      <w:rPr>
        <w:rFonts w:hint="eastAsia" w:ascii="宋体" w:hAnsi="宋体" w:eastAsia="宋体"/>
      </w:rPr>
    </w:lvl>
    <w:lvl w:ilvl="1">
      <w:start w:val="1"/>
      <w:numFmt w:val="decimal"/>
      <w:pStyle w:val="1225"/>
      <w:isLgl w:val="false"/>
      <w:suff w:val="tab"/>
      <w:lvlText w:val="%1.%2"/>
      <w:lvlJc w:val="left"/>
      <w:pPr>
        <w:pStyle w:val="1016"/>
        <w:ind w:left="851" w:hanging="851"/>
      </w:pPr>
      <w:rPr>
        <w:rFonts w:hint="eastAsia" w:ascii="宋体" w:hAnsi="宋体" w:eastAsia="宋体"/>
        <w:color w:val="000000"/>
      </w:rPr>
    </w:lvl>
    <w:lvl w:ilvl="2">
      <w:start w:val="1"/>
      <w:numFmt w:val="decimal"/>
      <w:pStyle w:val="1226"/>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8"/>
    <w:qFormat/>
    <w:pPr>
      <w:jc w:val="center"/>
      <w:keepLines/>
      <w:keepNext/>
      <w:spacing w:before="240" w:after="120" w:line="300" w:lineRule="auto"/>
      <w:outlineLvl w:val="0"/>
    </w:pPr>
    <w:rPr>
      <w:rFonts w:ascii="宋体"/>
      <w:b/>
      <w:sz w:val="32"/>
      <w:szCs w:val="20"/>
    </w:rPr>
  </w:style>
  <w:style w:type="paragraph" w:styleId="1018">
    <w:name w:val="标题 2"/>
    <w:basedOn w:val="1016"/>
    <w:next w:val="1030"/>
    <w:link w:val="1029"/>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0"/>
    <w:link w:val="1032"/>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3"/>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4"/>
    <w:qFormat/>
    <w:pPr>
      <w:keepLines/>
      <w:keepNext/>
      <w:spacing w:before="280" w:after="290" w:line="376" w:lineRule="atLeast"/>
      <w:outlineLvl w:val="4"/>
    </w:pPr>
    <w:rPr>
      <w:b/>
      <w:sz w:val="28"/>
      <w:szCs w:val="20"/>
    </w:rPr>
  </w:style>
  <w:style w:type="paragraph" w:styleId="1022">
    <w:name w:val="标题 6"/>
    <w:basedOn w:val="1016"/>
    <w:next w:val="1016"/>
    <w:link w:val="1035"/>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6"/>
    <w:qFormat/>
    <w:pPr>
      <w:keepLines/>
      <w:keepNext/>
      <w:spacing w:before="240" w:after="64" w:line="320" w:lineRule="atLeast"/>
      <w:outlineLvl w:val="6"/>
    </w:pPr>
    <w:rPr>
      <w:b/>
      <w:sz w:val="24"/>
      <w:szCs w:val="20"/>
    </w:rPr>
  </w:style>
  <w:style w:type="paragraph" w:styleId="1024">
    <w:name w:val="标题 8"/>
    <w:basedOn w:val="1016"/>
    <w:next w:val="1016"/>
    <w:link w:val="1037"/>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8"/>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character" w:styleId="1028">
    <w:name w:val="标题 1 字符"/>
    <w:next w:val="1028"/>
    <w:link w:val="1017"/>
    <w:qFormat/>
    <w:rPr>
      <w:rFonts w:ascii="宋体"/>
      <w:b/>
      <w:sz w:val="32"/>
    </w:rPr>
  </w:style>
  <w:style w:type="character" w:styleId="1029">
    <w:name w:val="标题 2 字符"/>
    <w:next w:val="1029"/>
    <w:link w:val="1018"/>
    <w:qFormat/>
    <w:rPr>
      <w:rFonts w:ascii="Arial" w:hAnsi="Arial" w:eastAsia="黑体"/>
      <w:b/>
      <w:sz w:val="30"/>
      <w:lang w:val="en-US" w:eastAsia="zh-CN" w:bidi="ar-SA"/>
    </w:rPr>
  </w:style>
  <w:style w:type="paragraph" w:styleId="1030">
    <w:name w:val="正文缩进"/>
    <w:basedOn w:val="1016"/>
    <w:next w:val="1016"/>
    <w:link w:val="1031"/>
    <w:qFormat/>
    <w:pPr>
      <w:ind w:firstLine="420"/>
      <w:jc w:val="left"/>
    </w:pPr>
    <w:rPr>
      <w:rFonts w:ascii="宋体"/>
      <w:sz w:val="24"/>
    </w:rPr>
  </w:style>
  <w:style w:type="character" w:styleId="1031">
    <w:name w:val="正文缩进 字符"/>
    <w:next w:val="1031"/>
    <w:link w:val="1030"/>
    <w:qFormat/>
    <w:rPr>
      <w:rFonts w:ascii="宋体" w:eastAsia="宋体"/>
      <w:sz w:val="24"/>
      <w:szCs w:val="24"/>
      <w:lang w:val="en-US" w:eastAsia="zh-CN" w:bidi="ar-SA"/>
    </w:rPr>
  </w:style>
  <w:style w:type="character" w:styleId="1032">
    <w:name w:val="标题 3 字符"/>
    <w:next w:val="1032"/>
    <w:link w:val="1019"/>
    <w:qFormat/>
    <w:rPr>
      <w:rFonts w:ascii="宋体" w:eastAsia="宋体"/>
      <w:b/>
      <w:sz w:val="24"/>
      <w:u w:val="single"/>
      <w:lang w:val="en-US" w:eastAsia="zh-CN" w:bidi="ar-SA"/>
    </w:rPr>
  </w:style>
  <w:style w:type="character" w:styleId="1033">
    <w:name w:val="标题 4 字符"/>
    <w:next w:val="1033"/>
    <w:link w:val="1020"/>
    <w:qFormat/>
    <w:rPr>
      <w:rFonts w:ascii="Arial" w:hAnsi="Arial" w:eastAsia="黑体"/>
      <w:b/>
      <w:sz w:val="28"/>
    </w:rPr>
  </w:style>
  <w:style w:type="character" w:styleId="1034">
    <w:name w:val="标题 5 字符"/>
    <w:next w:val="1034"/>
    <w:link w:val="1021"/>
    <w:qFormat/>
    <w:rPr>
      <w:b/>
      <w:sz w:val="28"/>
    </w:rPr>
  </w:style>
  <w:style w:type="character" w:styleId="1035">
    <w:name w:val="标题 6 字符"/>
    <w:next w:val="1035"/>
    <w:link w:val="1022"/>
    <w:qFormat/>
    <w:rPr>
      <w:rFonts w:ascii="Arial" w:hAnsi="Arial" w:eastAsia="黑体"/>
      <w:b/>
      <w:sz w:val="24"/>
    </w:rPr>
  </w:style>
  <w:style w:type="character" w:styleId="1036">
    <w:name w:val="标题 7 字符"/>
    <w:next w:val="1036"/>
    <w:link w:val="1023"/>
    <w:qFormat/>
    <w:rPr>
      <w:b/>
      <w:sz w:val="24"/>
    </w:rPr>
  </w:style>
  <w:style w:type="character" w:styleId="1037">
    <w:name w:val="标题 8 字符"/>
    <w:next w:val="1037"/>
    <w:link w:val="1024"/>
    <w:qFormat/>
    <w:rPr>
      <w:rFonts w:ascii="Arial" w:hAnsi="Arial" w:eastAsia="黑体"/>
      <w:sz w:val="24"/>
    </w:rPr>
  </w:style>
  <w:style w:type="character" w:styleId="1038">
    <w:name w:val="标题 9 字符"/>
    <w:next w:val="1038"/>
    <w:link w:val="1025"/>
    <w:qFormat/>
    <w:rPr>
      <w:rFonts w:ascii="Arial" w:hAnsi="Arial" w:eastAsia="黑体"/>
      <w:sz w:val="21"/>
    </w:rPr>
  </w:style>
  <w:style w:type="paragraph" w:styleId="1039">
    <w:name w:val="目录 7"/>
    <w:basedOn w:val="1016"/>
    <w:next w:val="1016"/>
    <w:link w:val="1016"/>
    <w:qFormat/>
    <w:pPr>
      <w:ind w:left="2520"/>
    </w:pPr>
  </w:style>
  <w:style w:type="paragraph" w:styleId="1040">
    <w:name w:val="题注"/>
    <w:basedOn w:val="1016"/>
    <w:next w:val="1016"/>
    <w:link w:val="1016"/>
    <w:qFormat/>
    <w:pPr>
      <w:spacing w:line="480" w:lineRule="auto"/>
    </w:pPr>
    <w:rPr>
      <w:rFonts w:ascii="华文中宋" w:hAnsi="华文中宋" w:eastAsia="华文中宋"/>
      <w:sz w:val="36"/>
      <w:szCs w:val="20"/>
    </w:rPr>
  </w:style>
  <w:style w:type="paragraph" w:styleId="1041">
    <w:name w:val="文档结构图"/>
    <w:basedOn w:val="1016"/>
    <w:next w:val="1041"/>
    <w:link w:val="1042"/>
    <w:qFormat/>
    <w:pPr>
      <w:shd w:val="clear" w:color="auto" w:fill="000080"/>
    </w:pPr>
  </w:style>
  <w:style w:type="character" w:styleId="1042">
    <w:name w:val="文档结构图 字符"/>
    <w:next w:val="1042"/>
    <w:link w:val="1041"/>
    <w:qFormat/>
    <w:rPr>
      <w:sz w:val="21"/>
      <w:szCs w:val="24"/>
      <w:shd w:val="clear" w:color="auto" w:fill="000080"/>
    </w:rPr>
  </w:style>
  <w:style w:type="paragraph" w:styleId="1043">
    <w:name w:val="批注文字"/>
    <w:basedOn w:val="1016"/>
    <w:next w:val="1043"/>
    <w:link w:val="1044"/>
    <w:uiPriority w:val="99"/>
    <w:qFormat/>
    <w:pPr>
      <w:jc w:val="left"/>
    </w:pPr>
  </w:style>
  <w:style w:type="character" w:styleId="1044">
    <w:name w:val="批注文字 字符1"/>
    <w:next w:val="1044"/>
    <w:link w:val="1043"/>
    <w:uiPriority w:val="99"/>
    <w:qFormat/>
    <w:rPr>
      <w:sz w:val="21"/>
      <w:szCs w:val="24"/>
    </w:rPr>
  </w:style>
  <w:style w:type="paragraph" w:styleId="1045">
    <w:name w:val="正文文本 3"/>
    <w:basedOn w:val="1016"/>
    <w:next w:val="1045"/>
    <w:link w:val="1046"/>
    <w:qFormat/>
    <w:pPr>
      <w:spacing w:after="120"/>
    </w:pPr>
    <w:rPr>
      <w:sz w:val="16"/>
      <w:szCs w:val="16"/>
    </w:rPr>
  </w:style>
  <w:style w:type="character" w:styleId="1046">
    <w:name w:val="正文文本 3 字符"/>
    <w:next w:val="1046"/>
    <w:link w:val="1045"/>
    <w:qFormat/>
    <w:rPr>
      <w:sz w:val="16"/>
      <w:szCs w:val="16"/>
    </w:rPr>
  </w:style>
  <w:style w:type="paragraph" w:styleId="1047">
    <w:name w:val="正文文本"/>
    <w:basedOn w:val="1016"/>
    <w:next w:val="1016"/>
    <w:link w:val="1048"/>
    <w:qFormat/>
    <w:pPr>
      <w:spacing w:before="120" w:line="22" w:lineRule="atLeast"/>
      <w:tabs>
        <w:tab w:val="left" w:pos="567" w:leader="none"/>
      </w:tabs>
    </w:pPr>
    <w:rPr>
      <w:rFonts w:ascii="宋体" w:hAnsi="宋体"/>
      <w:sz w:val="24"/>
    </w:rPr>
  </w:style>
  <w:style w:type="character" w:styleId="1048">
    <w:name w:val="正文文本 字符"/>
    <w:next w:val="1048"/>
    <w:link w:val="1047"/>
    <w:qFormat/>
    <w:rPr>
      <w:rFonts w:ascii="宋体" w:hAnsi="宋体"/>
      <w:sz w:val="24"/>
      <w:szCs w:val="24"/>
    </w:rPr>
  </w:style>
  <w:style w:type="paragraph" w:styleId="1049">
    <w:name w:val="正文文本缩进"/>
    <w:basedOn w:val="1016"/>
    <w:next w:val="1049"/>
    <w:link w:val="1050"/>
    <w:qFormat/>
    <w:pPr>
      <w:ind w:firstLine="570"/>
      <w:spacing w:line="360" w:lineRule="auto"/>
    </w:pPr>
    <w:rPr>
      <w:sz w:val="24"/>
    </w:rPr>
  </w:style>
  <w:style w:type="character" w:styleId="1050">
    <w:name w:val="正文文本缩进 字符"/>
    <w:next w:val="1050"/>
    <w:link w:val="1049"/>
    <w:qFormat/>
    <w:rPr>
      <w:rFonts w:eastAsia="宋体"/>
      <w:sz w:val="24"/>
      <w:szCs w:val="24"/>
      <w:lang w:val="en-US" w:eastAsia="zh-CN" w:bidi="ar-SA"/>
    </w:rPr>
  </w:style>
  <w:style w:type="paragraph" w:styleId="1051">
    <w:name w:val="列表 2"/>
    <w:basedOn w:val="1016"/>
    <w:next w:val="1051"/>
    <w:link w:val="1016"/>
    <w:qFormat/>
    <w:pPr>
      <w:ind w:left="100" w:hanging="200"/>
    </w:pPr>
  </w:style>
  <w:style w:type="paragraph" w:styleId="1052">
    <w:name w:val="文本块"/>
    <w:basedOn w:val="1016"/>
    <w:next w:val="1052"/>
    <w:link w:val="1016"/>
    <w:qFormat/>
    <w:pPr>
      <w:ind w:left="480" w:right="-341" w:firstLine="513"/>
      <w:widowControl/>
    </w:pPr>
    <w:rPr>
      <w:sz w:val="24"/>
      <w:szCs w:val="20"/>
    </w:rPr>
  </w:style>
  <w:style w:type="paragraph" w:styleId="1053">
    <w:name w:val="目录 5"/>
    <w:basedOn w:val="1016"/>
    <w:next w:val="1016"/>
    <w:link w:val="1016"/>
    <w:qFormat/>
    <w:pPr>
      <w:ind w:left="1680"/>
    </w:pPr>
  </w:style>
  <w:style w:type="paragraph" w:styleId="1054">
    <w:name w:val="目录 3"/>
    <w:basedOn w:val="1016"/>
    <w:next w:val="1016"/>
    <w:link w:val="1016"/>
    <w:uiPriority w:val="39"/>
    <w:qFormat/>
    <w:pPr>
      <w:ind w:left="840"/>
    </w:pPr>
  </w:style>
  <w:style w:type="paragraph" w:styleId="1055">
    <w:name w:val="纯文本"/>
    <w:basedOn w:val="1016"/>
    <w:next w:val="1030"/>
    <w:link w:val="1056"/>
    <w:uiPriority w:val="99"/>
    <w:qFormat/>
    <w:rPr>
      <w:rFonts w:hint="eastAsia" w:ascii="宋体" w:hAnsi="Courier New"/>
      <w:szCs w:val="20"/>
    </w:rPr>
  </w:style>
  <w:style w:type="character" w:styleId="1056">
    <w:name w:val="纯文本 字符2"/>
    <w:next w:val="1056"/>
    <w:link w:val="1055"/>
    <w:uiPriority w:val="99"/>
    <w:qFormat/>
    <w:rPr>
      <w:rFonts w:hint="eastAsia" w:ascii="宋体" w:hAnsi="Courier New" w:eastAsia="宋体" w:cs="宋体"/>
      <w:sz w:val="21"/>
    </w:rPr>
  </w:style>
  <w:style w:type="paragraph" w:styleId="1057">
    <w:name w:val="目录 8"/>
    <w:basedOn w:val="1016"/>
    <w:next w:val="1016"/>
    <w:link w:val="1016"/>
    <w:qFormat/>
    <w:pPr>
      <w:ind w:left="2940"/>
    </w:pPr>
  </w:style>
  <w:style w:type="paragraph" w:styleId="1058">
    <w:name w:val="日期"/>
    <w:basedOn w:val="1016"/>
    <w:next w:val="1016"/>
    <w:link w:val="1059"/>
    <w:qFormat/>
    <w:pPr>
      <w:ind w:left="100"/>
    </w:pPr>
    <w:rPr>
      <w:rFonts w:ascii="仿宋_GB2312" w:hAnsi="宋体" w:eastAsia="仿宋_GB2312"/>
      <w:color w:val="000000"/>
      <w:sz w:val="24"/>
    </w:rPr>
  </w:style>
  <w:style w:type="character" w:styleId="1059">
    <w:name w:val="日期 字符"/>
    <w:next w:val="1059"/>
    <w:link w:val="1058"/>
    <w:qFormat/>
    <w:rPr>
      <w:rFonts w:ascii="仿宋_GB2312" w:hAnsi="宋体" w:eastAsia="仿宋_GB2312"/>
      <w:color w:val="000000"/>
      <w:sz w:val="24"/>
      <w:szCs w:val="24"/>
    </w:rPr>
  </w:style>
  <w:style w:type="paragraph" w:styleId="1060">
    <w:name w:val="正文文本缩进 2"/>
    <w:basedOn w:val="1016"/>
    <w:next w:val="1060"/>
    <w:link w:val="1061"/>
    <w:qFormat/>
    <w:pPr>
      <w:ind w:firstLine="480"/>
    </w:pPr>
    <w:rPr>
      <w:rFonts w:ascii="仿宋_GB2312" w:eastAsia="仿宋_GB2312"/>
      <w:sz w:val="24"/>
    </w:rPr>
  </w:style>
  <w:style w:type="character" w:styleId="1061">
    <w:name w:val="正文文本缩进 2 字符"/>
    <w:next w:val="1061"/>
    <w:link w:val="1060"/>
    <w:qFormat/>
    <w:rPr>
      <w:rFonts w:ascii="仿宋_GB2312" w:eastAsia="仿宋_GB2312"/>
      <w:sz w:val="24"/>
      <w:szCs w:val="24"/>
    </w:rPr>
  </w:style>
  <w:style w:type="paragraph" w:styleId="1062">
    <w:name w:val="批注框文本"/>
    <w:basedOn w:val="1016"/>
    <w:next w:val="1062"/>
    <w:link w:val="1063"/>
    <w:qFormat/>
    <w:rPr>
      <w:sz w:val="18"/>
      <w:szCs w:val="18"/>
    </w:rPr>
  </w:style>
  <w:style w:type="character" w:styleId="1063">
    <w:name w:val="批注框文本 字符"/>
    <w:next w:val="1063"/>
    <w:link w:val="1062"/>
    <w:qFormat/>
    <w:rPr>
      <w:sz w:val="18"/>
      <w:szCs w:val="18"/>
    </w:rPr>
  </w:style>
  <w:style w:type="paragraph" w:styleId="1064">
    <w:name w:val="页脚"/>
    <w:basedOn w:val="1016"/>
    <w:next w:val="1064"/>
    <w:link w:val="1065"/>
    <w:uiPriority w:val="99"/>
    <w:qFormat/>
    <w:pPr>
      <w:jc w:val="left"/>
      <w:tabs>
        <w:tab w:val="center" w:pos="4153" w:leader="none"/>
        <w:tab w:val="right" w:pos="8306" w:leader="none"/>
      </w:tabs>
    </w:pPr>
    <w:rPr>
      <w:rFonts w:ascii="宋体"/>
      <w:sz w:val="18"/>
      <w:szCs w:val="20"/>
    </w:rPr>
  </w:style>
  <w:style w:type="character" w:styleId="1065">
    <w:name w:val="页脚 字符"/>
    <w:next w:val="1065"/>
    <w:link w:val="1064"/>
    <w:uiPriority w:val="99"/>
    <w:qFormat/>
    <w:rPr>
      <w:rFonts w:ascii="宋体" w:eastAsia="宋体"/>
      <w:sz w:val="18"/>
      <w:lang w:val="en-US" w:eastAsia="zh-CN" w:bidi="ar-SA"/>
    </w:rPr>
  </w:style>
  <w:style w:type="paragraph" w:styleId="1066">
    <w:name w:val="页眉"/>
    <w:basedOn w:val="1016"/>
    <w:next w:val="1066"/>
    <w:link w:val="1067"/>
    <w:qFormat/>
    <w:pPr>
      <w:jc w:val="center"/>
      <w:tabs>
        <w:tab w:val="center" w:pos="4153" w:leader="none"/>
        <w:tab w:val="right" w:pos="8306" w:leader="none"/>
      </w:tabs>
      <w:pBdr>
        <w:bottom w:val="single" w:color="000000" w:sz="6" w:space="1"/>
      </w:pBdr>
    </w:pPr>
    <w:rPr>
      <w:sz w:val="18"/>
      <w:szCs w:val="18"/>
    </w:rPr>
  </w:style>
  <w:style w:type="character" w:styleId="1067">
    <w:name w:val="页眉 字符"/>
    <w:next w:val="1067"/>
    <w:link w:val="1066"/>
    <w:qFormat/>
    <w:rPr>
      <w:rFonts w:eastAsia="宋体"/>
      <w:sz w:val="18"/>
      <w:szCs w:val="18"/>
      <w:lang w:val="en-US" w:eastAsia="zh-CN" w:bidi="ar-SA"/>
    </w:rPr>
  </w:style>
  <w:style w:type="paragraph" w:styleId="1068">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69">
    <w:name w:val="目录 4"/>
    <w:basedOn w:val="1016"/>
    <w:next w:val="1016"/>
    <w:link w:val="1016"/>
    <w:qFormat/>
    <w:pPr>
      <w:ind w:left="1260"/>
    </w:pPr>
  </w:style>
  <w:style w:type="paragraph" w:styleId="1070">
    <w:name w:val="目录 6"/>
    <w:basedOn w:val="1016"/>
    <w:next w:val="1016"/>
    <w:link w:val="1016"/>
    <w:qFormat/>
    <w:pPr>
      <w:ind w:left="2100"/>
    </w:pPr>
  </w:style>
  <w:style w:type="paragraph" w:styleId="1071">
    <w:name w:val="正文文本缩进 3"/>
    <w:basedOn w:val="1016"/>
    <w:next w:val="1071"/>
    <w:link w:val="1072"/>
    <w:qFormat/>
    <w:pPr>
      <w:ind w:left="720" w:firstLine="480"/>
      <w:jc w:val="left"/>
      <w:spacing w:before="120" w:line="22" w:lineRule="atLeast"/>
    </w:pPr>
    <w:rPr>
      <w:rFonts w:ascii="宋体"/>
      <w:sz w:val="24"/>
      <w:szCs w:val="20"/>
    </w:rPr>
  </w:style>
  <w:style w:type="character" w:styleId="1072">
    <w:name w:val="正文文本缩进 3 字符"/>
    <w:next w:val="1072"/>
    <w:link w:val="1071"/>
    <w:qFormat/>
    <w:rPr>
      <w:rFonts w:ascii="宋体"/>
      <w:sz w:val="24"/>
    </w:rPr>
  </w:style>
  <w:style w:type="paragraph" w:styleId="1073">
    <w:name w:val="目录 2"/>
    <w:basedOn w:val="1016"/>
    <w:next w:val="1016"/>
    <w:link w:val="1016"/>
    <w:uiPriority w:val="39"/>
    <w:qFormat/>
    <w:pPr>
      <w:ind w:left="420"/>
      <w:spacing w:line="312" w:lineRule="auto"/>
      <w:tabs>
        <w:tab w:val="right" w:pos="8937" w:leader="dot"/>
      </w:tabs>
    </w:pPr>
  </w:style>
  <w:style w:type="paragraph" w:styleId="1074">
    <w:name w:val="目录 9"/>
    <w:basedOn w:val="1016"/>
    <w:next w:val="1016"/>
    <w:link w:val="1016"/>
    <w:qFormat/>
    <w:pPr>
      <w:ind w:left="3360"/>
    </w:pPr>
  </w:style>
  <w:style w:type="paragraph" w:styleId="1075">
    <w:name w:val="HTML 预设格式"/>
    <w:basedOn w:val="1016"/>
    <w:next w:val="1075"/>
    <w:link w:val="10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6">
    <w:name w:val="HTML 预设格式 字符"/>
    <w:next w:val="1076"/>
    <w:link w:val="1075"/>
    <w:qFormat/>
    <w:rPr>
      <w:rFonts w:ascii="宋体" w:hAnsi="宋体" w:cs="宋体"/>
      <w:sz w:val="24"/>
      <w:szCs w:val="24"/>
    </w:rPr>
  </w:style>
  <w:style w:type="paragraph" w:styleId="1077">
    <w:name w:val="普通(网站)"/>
    <w:basedOn w:val="1016"/>
    <w:next w:val="1077"/>
    <w:link w:val="1016"/>
    <w:uiPriority w:val="99"/>
    <w:unhideWhenUsed/>
    <w:qFormat/>
    <w:pPr>
      <w:jc w:val="left"/>
      <w:spacing w:before="100" w:beforeAutospacing="1" w:after="100" w:afterAutospacing="1"/>
      <w:widowControl/>
    </w:pPr>
    <w:rPr>
      <w:rFonts w:ascii="宋体" w:hAnsi="宋体" w:cs="宋体"/>
      <w:sz w:val="24"/>
    </w:rPr>
  </w:style>
  <w:style w:type="paragraph" w:styleId="1078">
    <w:name w:val="索引 1"/>
    <w:basedOn w:val="1016"/>
    <w:next w:val="1016"/>
    <w:link w:val="1016"/>
    <w:qFormat/>
    <w:rPr>
      <w:szCs w:val="20"/>
    </w:rPr>
  </w:style>
  <w:style w:type="paragraph" w:styleId="1079">
    <w:name w:val="标题"/>
    <w:basedOn w:val="1016"/>
    <w:next w:val="1079"/>
    <w:link w:val="1080"/>
    <w:qFormat/>
    <w:pPr>
      <w:jc w:val="center"/>
      <w:outlineLvl w:val="0"/>
    </w:pPr>
    <w:rPr>
      <w:b/>
      <w:sz w:val="32"/>
      <w:szCs w:val="20"/>
    </w:rPr>
  </w:style>
  <w:style w:type="character" w:styleId="1080">
    <w:name w:val="标题 字符"/>
    <w:next w:val="1080"/>
    <w:link w:val="1079"/>
    <w:qFormat/>
    <w:rPr>
      <w:b/>
      <w:sz w:val="32"/>
    </w:rPr>
  </w:style>
  <w:style w:type="paragraph" w:styleId="1081">
    <w:name w:val="批注主题"/>
    <w:basedOn w:val="1043"/>
    <w:next w:val="1043"/>
    <w:link w:val="1082"/>
    <w:qFormat/>
    <w:rPr>
      <w:b/>
      <w:bCs/>
    </w:rPr>
  </w:style>
  <w:style w:type="character" w:styleId="1082">
    <w:name w:val="批注主题 字符"/>
    <w:next w:val="1082"/>
    <w:link w:val="1081"/>
    <w:qFormat/>
    <w:rPr>
      <w:rFonts w:ascii="Times New Roman" w:hAnsi="Times New Roman" w:eastAsia="宋体" w:cs="Times New Roman"/>
      <w:b/>
      <w:bCs/>
      <w:sz w:val="21"/>
      <w:szCs w:val="24"/>
      <w:lang w:val="en-US" w:eastAsia="zh-CN" w:bidi="ar-SA"/>
    </w:rPr>
  </w:style>
  <w:style w:type="paragraph" w:styleId="1083">
    <w:name w:val="正文首行缩进 2"/>
    <w:basedOn w:val="1049"/>
    <w:next w:val="1083"/>
    <w:link w:val="1084"/>
    <w:qFormat/>
    <w:pPr>
      <w:ind w:left="420" w:firstLine="420"/>
      <w:spacing w:after="120" w:line="480" w:lineRule="exact"/>
    </w:pPr>
    <w:rPr>
      <w:szCs w:val="20"/>
    </w:rPr>
  </w:style>
  <w:style w:type="character" w:styleId="1084">
    <w:name w:val="正文首行缩进 2 字符"/>
    <w:next w:val="1084"/>
    <w:link w:val="1083"/>
    <w:qFormat/>
    <w:rPr>
      <w:rFonts w:eastAsia="宋体"/>
      <w:sz w:val="24"/>
      <w:szCs w:val="24"/>
      <w:lang w:val="en-US" w:eastAsia="zh-CN" w:bidi="ar-SA"/>
    </w:rPr>
  </w:style>
  <w:style w:type="table" w:styleId="1085">
    <w:name w:val="网格型"/>
    <w:basedOn w:val="1027"/>
    <w:next w:val="1085"/>
    <w:link w:val="1016"/>
    <w:uiPriority w:val="39"/>
    <w:qFormat/>
    <w:tblPr/>
  </w:style>
  <w:style w:type="table" w:styleId="1086">
    <w:name w:val="中等深浅网格 1 - 强调文字颜色 2"/>
    <w:basedOn w:val="1027"/>
    <w:next w:val="1086"/>
    <w:link w:val="1016"/>
    <w:qFormat/>
    <w:rPr>
      <w:sz w:val="21"/>
      <w:szCs w:val="24"/>
    </w:rPr>
    <w:tblPr/>
  </w:style>
  <w:style w:type="character" w:styleId="1087">
    <w:name w:val="要点"/>
    <w:next w:val="1087"/>
    <w:link w:val="1016"/>
    <w:qFormat/>
    <w:rPr>
      <w:b/>
      <w:bCs/>
    </w:rPr>
  </w:style>
  <w:style w:type="character" w:styleId="1088">
    <w:name w:val="页码"/>
    <w:next w:val="1088"/>
    <w:link w:val="1016"/>
    <w:qFormat/>
  </w:style>
  <w:style w:type="character" w:styleId="1089">
    <w:name w:val="已访问的超链接"/>
    <w:next w:val="1089"/>
    <w:link w:val="1016"/>
    <w:qFormat/>
    <w:rPr>
      <w:color w:val="800080"/>
      <w:u w:val="single"/>
    </w:rPr>
  </w:style>
  <w:style w:type="character" w:styleId="1090">
    <w:name w:val="强调"/>
    <w:next w:val="1090"/>
    <w:link w:val="1016"/>
    <w:qFormat/>
    <w:rPr>
      <w:color w:val="cc0033"/>
    </w:rPr>
  </w:style>
  <w:style w:type="character" w:styleId="1091">
    <w:name w:val="超链接"/>
    <w:next w:val="1091"/>
    <w:link w:val="1016"/>
    <w:uiPriority w:val="99"/>
    <w:qFormat/>
    <w:rPr>
      <w:color w:val="0000ff"/>
      <w:u w:val="single"/>
    </w:rPr>
  </w:style>
  <w:style w:type="character" w:styleId="1092">
    <w:name w:val="批注引用"/>
    <w:next w:val="1092"/>
    <w:link w:val="1016"/>
    <w:uiPriority w:val="99"/>
    <w:qFormat/>
    <w:rPr>
      <w:sz w:val="21"/>
      <w:szCs w:val="21"/>
    </w:rPr>
  </w:style>
  <w:style w:type="character" w:styleId="1093">
    <w:name w:val="HTML 引文"/>
    <w:next w:val="1093"/>
    <w:link w:val="1016"/>
    <w:qFormat/>
    <w:rPr>
      <w:i/>
      <w:iCs/>
    </w:rPr>
  </w:style>
  <w:style w:type="character" w:styleId="1094">
    <w:name w:val="批注文字 字符"/>
    <w:next w:val="1094"/>
    <w:link w:val="1016"/>
    <w:uiPriority w:val="99"/>
    <w:qFormat/>
    <w:rPr>
      <w:rFonts w:ascii="Times New Roman" w:hAnsi="Times New Roman" w:eastAsia="宋体" w:cs="Times New Roman"/>
      <w:sz w:val="24"/>
      <w:lang w:val="en-US" w:eastAsia="zh-CN" w:bidi="ar-SA"/>
    </w:rPr>
  </w:style>
  <w:style w:type="character" w:styleId="1095">
    <w:name w:val="c21"/>
    <w:next w:val="1095"/>
    <w:link w:val="1016"/>
    <w:qFormat/>
    <w:rPr>
      <w:rFonts w:ascii="ˎ̥" w:hAnsi="ˎ̥"/>
      <w:color w:val="000000"/>
      <w:sz w:val="20"/>
      <w:szCs w:val="20"/>
      <w:u w:val="none"/>
    </w:rPr>
  </w:style>
  <w:style w:type="character" w:styleId="1096">
    <w:name w:val="title4"/>
    <w:next w:val="1096"/>
    <w:link w:val="1016"/>
    <w:qFormat/>
    <w:rPr>
      <w:b/>
      <w:bCs/>
      <w:color w:val="1d87b3"/>
      <w:sz w:val="15"/>
      <w:szCs w:val="15"/>
    </w:rPr>
  </w:style>
  <w:style w:type="character" w:styleId="1097">
    <w:name w:val="标题 2 Char Char"/>
    <w:next w:val="1097"/>
    <w:link w:val="1016"/>
    <w:qFormat/>
    <w:rPr>
      <w:rFonts w:ascii="Arial" w:hAnsi="Arial" w:eastAsia="黑体"/>
      <w:b/>
      <w:bCs/>
      <w:sz w:val="32"/>
      <w:szCs w:val="32"/>
      <w:lang w:val="en-US" w:eastAsia="zh-CN" w:bidi="ar-SA"/>
    </w:rPr>
  </w:style>
  <w:style w:type="character" w:styleId="1098">
    <w:name w:val="black1"/>
    <w:next w:val="1098"/>
    <w:link w:val="1016"/>
    <w:qFormat/>
    <w:rPr>
      <w:color w:val="000000"/>
    </w:rPr>
  </w:style>
  <w:style w:type="character" w:styleId="1099">
    <w:name w:val="street-address"/>
    <w:next w:val="1099"/>
    <w:link w:val="1016"/>
    <w:qFormat/>
  </w:style>
  <w:style w:type="character" w:styleId="1100">
    <w:name w:val="locality"/>
    <w:next w:val="1100"/>
    <w:link w:val="1016"/>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6"/>
    <w:next w:val="1102"/>
    <w:link w:val="1101"/>
    <w:qFormat/>
    <w:pPr>
      <w:ind w:firstLine="480"/>
      <w:spacing w:line="480" w:lineRule="exact"/>
    </w:pPr>
    <w:rPr>
      <w:rFonts w:ascii="宋体" w:hAnsi="宋体"/>
      <w:sz w:val="24"/>
    </w:rPr>
  </w:style>
  <w:style w:type="character" w:styleId="1103">
    <w:name w:val="Char Char11"/>
    <w:next w:val="1103"/>
    <w:link w:val="1016"/>
    <w:qFormat/>
    <w:rPr>
      <w:rFonts w:ascii="宋体" w:eastAsia="宋体"/>
      <w:b/>
      <w:sz w:val="24"/>
      <w:u w:val="single"/>
      <w:lang w:val="en-US" w:eastAsia="zh-CN" w:bidi="ar-SA"/>
    </w:rPr>
  </w:style>
  <w:style w:type="character" w:styleId="1104">
    <w:name w:val="txt"/>
    <w:next w:val="1104"/>
    <w:link w:val="1016"/>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6"/>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6"/>
    <w:qFormat/>
    <w:rPr>
      <w:rFonts w:ascii="宋体" w:hAnsi="Courier New" w:eastAsia="宋体"/>
      <w:sz w:val="21"/>
      <w:lang w:val="en-US" w:eastAsia="zh-CN" w:bidi="ar-SA"/>
    </w:rPr>
  </w:style>
  <w:style w:type="character" w:styleId="1108">
    <w:name w:val="chanpin1"/>
    <w:next w:val="1108"/>
    <w:link w:val="1016"/>
    <w:qFormat/>
    <w:rPr>
      <w:rFonts w:ascii="ˎ̥" w:hAnsi="ˎ̥"/>
      <w:color w:val="000000"/>
      <w:sz w:val="20"/>
      <w:szCs w:val="20"/>
      <w:u w:val="none"/>
    </w:rPr>
  </w:style>
  <w:style w:type="character" w:styleId="1109">
    <w:name w:val="列出段落 字符"/>
    <w:next w:val="1109"/>
    <w:link w:val="1110"/>
    <w:uiPriority w:val="34"/>
    <w:qFormat/>
    <w:rPr>
      <w:rFonts w:ascii="Calibri" w:hAnsi="Calibri" w:eastAsia="宋体"/>
      <w:sz w:val="21"/>
      <w:szCs w:val="22"/>
      <w:lang w:val="en-US" w:eastAsia="zh-CN" w:bidi="ar-SA"/>
    </w:rPr>
  </w:style>
  <w:style w:type="paragraph" w:styleId="1110">
    <w:name w:val="列出段落"/>
    <w:basedOn w:val="1016"/>
    <w:next w:val="1110"/>
    <w:link w:val="1109"/>
    <w:uiPriority w:val="34"/>
    <w:qFormat/>
    <w:pPr>
      <w:ind w:firstLine="420"/>
    </w:pPr>
    <w:rPr>
      <w:rFonts w:ascii="Calibri" w:hAnsi="Calibri"/>
      <w:szCs w:val="22"/>
    </w:rPr>
  </w:style>
  <w:style w:type="character" w:styleId="1111">
    <w:name w:val="标题 3 Char Char"/>
    <w:next w:val="1111"/>
    <w:link w:val="1016"/>
    <w:qFormat/>
    <w:rPr>
      <w:rFonts w:eastAsia="宋体"/>
      <w:b/>
      <w:bCs/>
      <w:sz w:val="32"/>
      <w:szCs w:val="32"/>
      <w:lang w:val="en-US" w:eastAsia="zh-CN" w:bidi="ar-SA"/>
    </w:rPr>
  </w:style>
  <w:style w:type="character" w:styleId="1112">
    <w:name w:val="段1 Char"/>
    <w:next w:val="1112"/>
    <w:link w:val="1016"/>
    <w:qFormat/>
    <w:rPr>
      <w:rFonts w:ascii="宋体" w:eastAsia="宋体"/>
      <w:sz w:val="24"/>
      <w:lang w:val="en-US" w:eastAsia="zh-CN" w:bidi="ar-SA"/>
    </w:rPr>
  </w:style>
  <w:style w:type="character" w:styleId="1113">
    <w:name w:val="chanpin拷贝"/>
    <w:next w:val="1113"/>
    <w:link w:val="1016"/>
    <w:qFormat/>
  </w:style>
  <w:style w:type="character" w:styleId="1114">
    <w:name w:val="纯文本 Char1"/>
    <w:next w:val="1114"/>
    <w:link w:val="1016"/>
    <w:qFormat/>
    <w:rPr>
      <w:rFonts w:ascii="宋体" w:hAnsi="Courier New" w:eastAsia="宋体"/>
      <w:sz w:val="21"/>
      <w:lang w:val="en-US" w:eastAsia="zh-CN" w:bidi="ar-SA"/>
    </w:rPr>
  </w:style>
  <w:style w:type="character" w:styleId="1115">
    <w:name w:val="apple-style-span"/>
    <w:next w:val="1115"/>
    <w:link w:val="1016"/>
    <w:qFormat/>
    <w:rPr>
      <w:rFonts w:cs="Times New Roman"/>
    </w:rPr>
  </w:style>
  <w:style w:type="paragraph" w:styleId="1116">
    <w:name w:val="二级条标题"/>
    <w:basedOn w:val="1117"/>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6"/>
    <w:link w:val="1016"/>
    <w:qFormat/>
    <w:pPr>
      <w:numPr>
        <w:ilvl w:val="1"/>
      </w:numPr>
      <w:ind w:left="0" w:hanging="840"/>
      <w:tabs>
        <w:tab w:val="left" w:pos="360" w:leader="none"/>
        <w:tab w:val="left" w:pos="840" w:leader="none"/>
      </w:tabs>
      <w:outlineLvl w:val="1"/>
    </w:pPr>
  </w:style>
  <w:style w:type="paragraph" w:styleId="1118">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6"/>
    <w:next w:val="1119"/>
    <w:link w:val="1016"/>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6"/>
    <w:next w:val="1120"/>
    <w:link w:val="1016"/>
    <w:qFormat/>
    <w:rPr>
      <w:rFonts w:ascii="Tahoma" w:hAnsi="Tahoma"/>
      <w:sz w:val="24"/>
      <w:szCs w:val="20"/>
    </w:rPr>
  </w:style>
  <w:style w:type="paragraph" w:styleId="1121">
    <w:name w:val="Char3 Char Char Char"/>
    <w:basedOn w:val="1016"/>
    <w:next w:val="1121"/>
    <w:link w:val="1016"/>
    <w:qFormat/>
    <w:rPr>
      <w:rFonts w:ascii="Tahoma" w:hAnsi="Tahoma"/>
      <w:sz w:val="24"/>
      <w:szCs w:val="20"/>
    </w:rPr>
  </w:style>
  <w:style w:type="paragraph" w:styleId="1122">
    <w:name w:val="font6"/>
    <w:basedOn w:val="1016"/>
    <w:next w:val="1122"/>
    <w:link w:val="1016"/>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6"/>
    <w:qFormat/>
    <w:pPr>
      <w:numPr>
        <w:numId w:val="3"/>
      </w:numPr>
    </w:pPr>
  </w:style>
  <w:style w:type="paragraph" w:styleId="1124">
    <w:name w:val="项目编号1"/>
    <w:basedOn w:val="1016"/>
    <w:next w:val="1124"/>
    <w:link w:val="1016"/>
    <w:qFormat/>
    <w:pPr>
      <w:numPr>
        <w:ilvl w:val="0"/>
        <w:numId w:val="2"/>
      </w:numPr>
      <w:spacing w:before="100" w:beforeAutospacing="1" w:after="100" w:afterAutospacing="1" w:line="360" w:lineRule="auto"/>
    </w:pPr>
    <w:rPr>
      <w:sz w:val="24"/>
    </w:rPr>
  </w:style>
  <w:style w:type="paragraph" w:styleId="1125">
    <w:name w:val="图中文字"/>
    <w:basedOn w:val="1016"/>
    <w:next w:val="1125"/>
    <w:link w:val="1016"/>
    <w:qFormat/>
    <w:pPr>
      <w:jc w:val="center"/>
      <w:spacing w:line="0" w:lineRule="atLeast"/>
    </w:pPr>
    <w:rPr>
      <w:sz w:val="24"/>
      <w:szCs w:val="20"/>
    </w:rPr>
  </w:style>
  <w:style w:type="paragraph" w:styleId="1126">
    <w:name w:val="xl46"/>
    <w:basedOn w:val="1016"/>
    <w:next w:val="1126"/>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6"/>
    <w:next w:val="1127"/>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6"/>
    <w:next w:val="1128"/>
    <w:link w:val="1016"/>
    <w:qFormat/>
    <w:rPr>
      <w:rFonts w:ascii="Tahoma" w:hAnsi="Tahoma"/>
      <w:sz w:val="24"/>
      <w:szCs w:val="20"/>
    </w:rPr>
  </w:style>
  <w:style w:type="paragraph" w:styleId="1129">
    <w:name w:val="xl35"/>
    <w:basedOn w:val="1016"/>
    <w:next w:val="1129"/>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6"/>
    <w:next w:val="113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6"/>
    <w:next w:val="113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6"/>
    <w:next w:val="11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6"/>
    <w:next w:val="1133"/>
    <w:link w:val="1016"/>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6"/>
    <w:next w:val="1134"/>
    <w:link w:val="1016"/>
    <w:qFormat/>
    <w:pPr>
      <w:ind w:firstLine="200"/>
      <w:spacing w:line="360" w:lineRule="auto"/>
    </w:pPr>
    <w:rPr>
      <w:rFonts w:eastAsia="仿宋_GB2312"/>
      <w:sz w:val="24"/>
    </w:rPr>
  </w:style>
  <w:style w:type="paragraph" w:styleId="1135">
    <w:name w:val="xl38"/>
    <w:basedOn w:val="1016"/>
    <w:next w:val="113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6"/>
    <w:next w:val="1136"/>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6"/>
    <w:next w:val="1137"/>
    <w:link w:val="1016"/>
    <w:qFormat/>
    <w:pPr>
      <w:ind w:left="360" w:hanging="360"/>
      <w:jc w:val="left"/>
      <w:widowControl/>
    </w:pPr>
    <w:rPr>
      <w:rFonts w:ascii="宋体" w:hAnsi="宋体" w:cs="宋体"/>
      <w:b/>
      <w:bCs/>
      <w:color w:val="000000"/>
      <w:sz w:val="18"/>
      <w:szCs w:val="18"/>
    </w:rPr>
  </w:style>
  <w:style w:type="paragraph" w:styleId="1138">
    <w:name w:val="正文列项_数字"/>
    <w:basedOn w:val="1016"/>
    <w:next w:val="1138"/>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6"/>
    <w:next w:val="113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6"/>
    <w:next w:val="114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6"/>
    <w:next w:val="114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6"/>
    <w:next w:val="1142"/>
    <w:link w:val="1016"/>
    <w:qFormat/>
    <w:pPr>
      <w:jc w:val="left"/>
      <w:spacing w:before="100" w:beforeAutospacing="1" w:after="100" w:afterAutospacing="1"/>
      <w:widowControl/>
    </w:pPr>
    <w:rPr>
      <w:sz w:val="36"/>
      <w:szCs w:val="36"/>
    </w:rPr>
  </w:style>
  <w:style w:type="paragraph" w:styleId="1143">
    <w:name w:val="Char"/>
    <w:basedOn w:val="1016"/>
    <w:next w:val="1143"/>
    <w:link w:val="1016"/>
    <w:qFormat/>
    <w:pPr>
      <w:tabs>
        <w:tab w:val="left" w:pos="360" w:leader="none"/>
      </w:tabs>
    </w:pPr>
    <w:rPr>
      <w:sz w:val="24"/>
    </w:rPr>
  </w:style>
  <w:style w:type="paragraph" w:styleId="1144">
    <w:name w:val="Char Char Char Char Char Char Char Char Char Char Char Char Char Char Char Char"/>
    <w:basedOn w:val="1016"/>
    <w:next w:val="1144"/>
    <w:link w:val="1016"/>
    <w:qFormat/>
    <w:pPr>
      <w:jc w:val="center"/>
      <w:spacing w:after="160" w:line="240" w:lineRule="exact"/>
      <w:widowControl/>
    </w:pPr>
    <w:rPr>
      <w:rFonts w:ascii="宋体" w:hAnsi="宋体"/>
      <w:b/>
      <w:sz w:val="30"/>
      <w:szCs w:val="30"/>
      <w:lang w:eastAsia="en-US"/>
    </w:rPr>
  </w:style>
  <w:style w:type="paragraph" w:styleId="1145">
    <w:name w:val="xl45"/>
    <w:basedOn w:val="1016"/>
    <w:next w:val="1145"/>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6"/>
    <w:next w:val="1146"/>
    <w:link w:val="1016"/>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41"/>
    <w:next w:val="1147"/>
    <w:link w:val="1016"/>
    <w:qFormat/>
    <w:rPr>
      <w:rFonts w:ascii="Tahoma" w:hAnsi="Tahoma"/>
      <w:sz w:val="24"/>
    </w:rPr>
  </w:style>
  <w:style w:type="paragraph" w:styleId="1148">
    <w:name w:val="xl26"/>
    <w:basedOn w:val="1016"/>
    <w:next w:val="114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6"/>
    <w:next w:val="114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6"/>
    <w:next w:val="1150"/>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6"/>
    <w:next w:val="1151"/>
    <w:link w:val="1016"/>
    <w:qFormat/>
    <w:pPr>
      <w:jc w:val="left"/>
    </w:pPr>
    <w:rPr>
      <w:rFonts w:ascii="宋体" w:hAnsi="宋体"/>
      <w:szCs w:val="20"/>
    </w:rPr>
  </w:style>
  <w:style w:type="paragraph" w:styleId="1152">
    <w:name w:val="Char1 Char Char Char1"/>
    <w:basedOn w:val="1016"/>
    <w:next w:val="1152"/>
    <w:link w:val="1016"/>
    <w:qFormat/>
    <w:rPr>
      <w:rFonts w:ascii="Tahoma" w:hAnsi="Tahoma" w:cs="仿宋_GB2312"/>
      <w:sz w:val="24"/>
      <w:szCs w:val="28"/>
    </w:rPr>
  </w:style>
  <w:style w:type="paragraph" w:styleId="1153">
    <w:name w:val="四级条标题"/>
    <w:basedOn w:val="1154"/>
    <w:next w:val="1016"/>
    <w:link w:val="1016"/>
    <w:qFormat/>
    <w:pPr>
      <w:numPr>
        <w:ilvl w:val="4"/>
      </w:numPr>
      <w:ind w:left="0" w:hanging="840"/>
      <w:tabs>
        <w:tab w:val="left" w:pos="360" w:leader="none"/>
        <w:tab w:val="left" w:pos="840" w:leader="none"/>
      </w:tabs>
      <w:outlineLvl w:val="4"/>
    </w:pPr>
  </w:style>
  <w:style w:type="paragraph" w:styleId="1154">
    <w:name w:val="三级条标题"/>
    <w:basedOn w:val="1116"/>
    <w:next w:val="1016"/>
    <w:link w:val="1016"/>
    <w:qFormat/>
    <w:pPr>
      <w:numPr>
        <w:ilvl w:val="3"/>
        <w:numId w:val="1"/>
      </w:numPr>
      <w:ind w:left="0" w:hanging="840"/>
      <w:tabs>
        <w:tab w:val="left" w:pos="360" w:leader="none"/>
        <w:tab w:val="left" w:pos="840" w:leader="none"/>
      </w:tabs>
      <w:outlineLvl w:val="3"/>
    </w:pPr>
  </w:style>
  <w:style w:type="paragraph" w:styleId="1155">
    <w:name w:val="??"/>
    <w:next w:val="1155"/>
    <w:link w:val="1016"/>
    <w:qFormat/>
    <w:pPr>
      <w:jc w:val="both"/>
      <w:widowControl w:val="off"/>
    </w:pPr>
    <w:rPr>
      <w:sz w:val="21"/>
      <w:lang w:val="en-US" w:eastAsia="en-US" w:bidi="ar-SA"/>
    </w:rPr>
  </w:style>
  <w:style w:type="paragraph" w:styleId="1156">
    <w:name w:val="样式 标题 2 + 宋体 五号 行距: 单倍行距"/>
    <w:basedOn w:val="1018"/>
    <w:next w:val="1156"/>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6"/>
    <w:next w:val="1157"/>
    <w:link w:val="1016"/>
    <w:qFormat/>
    <w:pPr>
      <w:ind w:firstLine="420"/>
    </w:pPr>
    <w:rPr>
      <w:rFonts w:ascii="Calibri" w:hAnsi="Calibri"/>
      <w:szCs w:val="22"/>
    </w:rPr>
  </w:style>
  <w:style w:type="paragraph" w:styleId="1158">
    <w:name w:val="项目符号1"/>
    <w:basedOn w:val="1159"/>
    <w:next w:val="1158"/>
    <w:link w:val="1016"/>
    <w:qFormat/>
    <w:pPr>
      <w:ind w:left="-25" w:firstLine="0"/>
    </w:pPr>
  </w:style>
  <w:style w:type="paragraph" w:styleId="1159">
    <w:name w:val="正文文本样式"/>
    <w:basedOn w:val="1016"/>
    <w:next w:val="1159"/>
    <w:link w:val="1016"/>
    <w:qFormat/>
    <w:pPr>
      <w:ind w:firstLine="482"/>
      <w:spacing w:line="360" w:lineRule="auto"/>
    </w:pPr>
    <w:rPr>
      <w:rFonts w:cs="宋体"/>
      <w:sz w:val="24"/>
      <w:szCs w:val="20"/>
    </w:rPr>
  </w:style>
  <w:style w:type="paragraph" w:styleId="1160">
    <w:name w:val="xl27"/>
    <w:basedOn w:val="1016"/>
    <w:next w:val="116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6"/>
    <w:next w:val="1161"/>
    <w:link w:val="1016"/>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6"/>
    <w:link w:val="1016"/>
    <w:qFormat/>
    <w:pPr>
      <w:numPr>
        <w:ilvl w:val="5"/>
      </w:numPr>
      <w:ind w:left="0" w:hanging="840"/>
      <w:tabs>
        <w:tab w:val="left" w:pos="360" w:leader="none"/>
        <w:tab w:val="left" w:pos="840" w:leader="none"/>
      </w:tabs>
      <w:outlineLvl w:val="5"/>
    </w:pPr>
  </w:style>
  <w:style w:type="paragraph" w:styleId="1163">
    <w:name w:val="xl49"/>
    <w:basedOn w:val="1016"/>
    <w:next w:val="1163"/>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6"/>
    <w:next w:val="1164"/>
    <w:link w:val="1016"/>
    <w:qFormat/>
    <w:pPr>
      <w:spacing w:before="120" w:after="120" w:line="180" w:lineRule="auto"/>
    </w:pPr>
    <w:rPr>
      <w:rFonts w:ascii="Arial" w:hAnsi="Arial"/>
      <w:szCs w:val="20"/>
    </w:rPr>
  </w:style>
  <w:style w:type="paragraph" w:styleId="1165">
    <w:name w:val="xl33"/>
    <w:basedOn w:val="1016"/>
    <w:next w:val="116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6"/>
    <w:next w:val="116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6"/>
    <w:next w:val="1167"/>
    <w:link w:val="1016"/>
    <w:qFormat/>
    <w:rPr>
      <w:rFonts w:ascii="Tahoma" w:hAnsi="Tahoma"/>
      <w:sz w:val="24"/>
      <w:szCs w:val="20"/>
    </w:rPr>
  </w:style>
  <w:style w:type="paragraph" w:styleId="1168">
    <w:name w:val="xl44"/>
    <w:basedOn w:val="1016"/>
    <w:next w:val="116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6"/>
    <w:next w:val="1169"/>
    <w:link w:val="1016"/>
    <w:qFormat/>
    <w:pPr>
      <w:numPr>
        <w:ilvl w:val="0"/>
        <w:numId w:val="5"/>
      </w:numPr>
      <w:spacing w:before="120"/>
      <w:tabs>
        <w:tab w:val="left" w:pos="360" w:leader="none"/>
      </w:tabs>
    </w:pPr>
    <w:rPr>
      <w:rFonts w:ascii="宋体"/>
      <w:sz w:val="28"/>
      <w:szCs w:val="20"/>
    </w:rPr>
  </w:style>
  <w:style w:type="paragraph" w:styleId="1170">
    <w:name w:val="font9"/>
    <w:basedOn w:val="1016"/>
    <w:next w:val="1170"/>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6"/>
    <w:next w:val="1171"/>
    <w:link w:val="1016"/>
    <w:qFormat/>
    <w:rPr>
      <w:rFonts w:ascii="Tahoma" w:hAnsi="Tahoma"/>
      <w:sz w:val="24"/>
      <w:szCs w:val="20"/>
    </w:rPr>
  </w:style>
  <w:style w:type="paragraph" w:styleId="1172">
    <w:name w:val="Char Char Char Char Char Char Char Char Char Char"/>
    <w:basedOn w:val="1016"/>
    <w:next w:val="1172"/>
    <w:link w:val="1016"/>
    <w:qFormat/>
  </w:style>
  <w:style w:type="paragraph" w:styleId="1173">
    <w:name w:val="Char Char1 Char Char Char Char Char Char Char Char"/>
    <w:basedOn w:val="1016"/>
    <w:next w:val="1173"/>
    <w:link w:val="1016"/>
    <w:qFormat/>
    <w:pPr>
      <w:jc w:val="left"/>
      <w:spacing w:after="160" w:line="240" w:lineRule="exact"/>
      <w:widowControl/>
    </w:pPr>
    <w:rPr>
      <w:rFonts w:ascii="Verdana" w:hAnsi="Verdana"/>
      <w:sz w:val="20"/>
      <w:szCs w:val="20"/>
      <w:lang w:eastAsia="en-US"/>
    </w:rPr>
  </w:style>
  <w:style w:type="paragraph" w:styleId="1174">
    <w:name w:val="Char1"/>
    <w:basedOn w:val="1016"/>
    <w:next w:val="1174"/>
    <w:link w:val="1016"/>
    <w:qFormat/>
    <w:pPr>
      <w:tabs>
        <w:tab w:val="left" w:pos="360" w:leader="none"/>
      </w:tabs>
    </w:pPr>
    <w:rPr>
      <w:sz w:val="24"/>
    </w:rPr>
  </w:style>
  <w:style w:type="paragraph" w:styleId="1175">
    <w:name w:val="正文列项_字母"/>
    <w:basedOn w:val="1016"/>
    <w:next w:val="1175"/>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6"/>
    <w:next w:val="117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6"/>
    <w:next w:val="11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6"/>
    <w:next w:val="1178"/>
    <w:link w:val="1016"/>
    <w:qFormat/>
    <w:rPr>
      <w:rFonts w:ascii="Arial" w:hAnsi="Arial" w:cs="Arial"/>
      <w:szCs w:val="21"/>
    </w:rPr>
  </w:style>
  <w:style w:type="paragraph" w:styleId="1179">
    <w:name w:val="xl48"/>
    <w:basedOn w:val="1016"/>
    <w:next w:val="117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6"/>
    <w:next w:val="118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6"/>
    <w:next w:val="118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6"/>
    <w:next w:val="1182"/>
    <w:link w:val="1016"/>
    <w:qFormat/>
    <w:rPr>
      <w:rFonts w:ascii="Tahoma" w:hAnsi="Tahoma"/>
      <w:sz w:val="24"/>
      <w:szCs w:val="20"/>
    </w:rPr>
  </w:style>
  <w:style w:type="paragraph" w:styleId="1183">
    <w:name w:val="xl50"/>
    <w:basedOn w:val="1016"/>
    <w:next w:val="118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6"/>
    <w:next w:val="1184"/>
    <w:link w:val="1016"/>
    <w:qFormat/>
    <w:pPr>
      <w:jc w:val="left"/>
    </w:pPr>
    <w:rPr>
      <w:sz w:val="24"/>
    </w:rPr>
  </w:style>
  <w:style w:type="paragraph" w:styleId="1185">
    <w:name w:val="Char Char Char1"/>
    <w:basedOn w:val="1016"/>
    <w:next w:val="1185"/>
    <w:link w:val="1016"/>
    <w:qFormat/>
    <w:rPr>
      <w:rFonts w:ascii="Tahoma" w:hAnsi="Tahoma"/>
      <w:sz w:val="24"/>
      <w:szCs w:val="20"/>
    </w:rPr>
  </w:style>
  <w:style w:type="paragraph" w:styleId="1186">
    <w:name w:val="Char Char Char Char Char Char Char1"/>
    <w:basedOn w:val="1016"/>
    <w:next w:val="1186"/>
    <w:link w:val="1016"/>
    <w:qFormat/>
    <w:pPr>
      <w:ind w:firstLine="200"/>
      <w:spacing w:line="360" w:lineRule="auto"/>
    </w:pPr>
    <w:rPr>
      <w:rFonts w:eastAsia="仿宋_GB2312"/>
      <w:sz w:val="24"/>
    </w:rPr>
  </w:style>
  <w:style w:type="paragraph" w:styleId="1187">
    <w:name w:val="xl51"/>
    <w:basedOn w:val="1016"/>
    <w:next w:val="1187"/>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78"/>
    <w:next w:val="1188"/>
    <w:link w:val="1016"/>
    <w:qFormat/>
    <w:pPr>
      <w:jc w:val="center"/>
      <w:spacing w:line="360" w:lineRule="auto"/>
    </w:pPr>
    <w:rPr>
      <w:sz w:val="24"/>
    </w:rPr>
  </w:style>
  <w:style w:type="paragraph" w:styleId="1189">
    <w:name w:val="xl24"/>
    <w:basedOn w:val="1016"/>
    <w:next w:val="118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6"/>
    <w:next w:val="119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6"/>
    <w:next w:val="1191"/>
    <w:link w:val="1016"/>
    <w:qFormat/>
    <w:pPr>
      <w:jc w:val="left"/>
      <w:widowControl/>
    </w:pPr>
    <w:rPr>
      <w:rFonts w:ascii="楷体_GB2312" w:eastAsia="楷体_GB2312" w:cs="Arial"/>
      <w:sz w:val="24"/>
    </w:rPr>
  </w:style>
  <w:style w:type="paragraph" w:styleId="1192">
    <w:name w:val="xl34"/>
    <w:basedOn w:val="1016"/>
    <w:next w:val="119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6"/>
    <w:next w:val="1193"/>
    <w:link w:val="1016"/>
    <w:qFormat/>
    <w:rPr>
      <w:rFonts w:ascii="Tahoma" w:hAnsi="Tahoma"/>
      <w:sz w:val="24"/>
      <w:szCs w:val="20"/>
    </w:rPr>
  </w:style>
  <w:style w:type="paragraph" w:styleId="1194">
    <w:name w:val="Default"/>
    <w:next w:val="1194"/>
    <w:link w:val="1016"/>
    <w:qFormat/>
    <w:pPr>
      <w:widowControl w:val="off"/>
    </w:pPr>
    <w:rPr>
      <w:rFonts w:ascii="Symbol" w:hAnsi="Symbol" w:cs="Symbol"/>
      <w:color w:val="000000"/>
      <w:sz w:val="24"/>
      <w:szCs w:val="24"/>
      <w:lang w:val="en-US" w:eastAsia="zh-CN" w:bidi="ar-SA"/>
    </w:rPr>
  </w:style>
  <w:style w:type="paragraph" w:styleId="1195">
    <w:name w:val="列出段落1"/>
    <w:basedOn w:val="1016"/>
    <w:next w:val="1195"/>
    <w:link w:val="1016"/>
    <w:qFormat/>
    <w:pPr>
      <w:ind w:firstLine="420"/>
    </w:pPr>
    <w:rPr>
      <w:rFonts w:ascii="Calibri" w:hAnsi="Calibri"/>
      <w:szCs w:val="22"/>
    </w:rPr>
  </w:style>
  <w:style w:type="paragraph" w:styleId="1196">
    <w:name w:val="default"/>
    <w:basedOn w:val="1016"/>
    <w:next w:val="1196"/>
    <w:link w:val="1016"/>
    <w:qFormat/>
    <w:pPr>
      <w:jc w:val="left"/>
      <w:spacing w:before="100" w:beforeAutospacing="1" w:after="100" w:afterAutospacing="1"/>
      <w:widowControl/>
    </w:pPr>
    <w:rPr>
      <w:rFonts w:ascii="宋体" w:hAnsi="宋体" w:cs="宋体"/>
      <w:sz w:val="24"/>
    </w:rPr>
  </w:style>
  <w:style w:type="paragraph" w:styleId="1197">
    <w:name w:val="字元 字元1"/>
    <w:basedOn w:val="1016"/>
    <w:next w:val="1197"/>
    <w:link w:val="1016"/>
    <w:qFormat/>
    <w:rPr>
      <w:rFonts w:ascii="Tahoma" w:hAnsi="Tahoma"/>
      <w:sz w:val="24"/>
      <w:szCs w:val="20"/>
    </w:rPr>
  </w:style>
  <w:style w:type="paragraph" w:styleId="1198">
    <w:name w:val="_Style 160"/>
    <w:next w:val="1198"/>
    <w:link w:val="1016"/>
    <w:qFormat/>
    <w:rPr>
      <w:sz w:val="21"/>
      <w:szCs w:val="24"/>
      <w:lang w:val="en-US" w:eastAsia="zh-CN" w:bidi="ar-SA"/>
    </w:rPr>
  </w:style>
  <w:style w:type="paragraph" w:styleId="1199">
    <w:name w:val="项目编号3"/>
    <w:basedOn w:val="1159"/>
    <w:next w:val="1199"/>
    <w:link w:val="1016"/>
    <w:qFormat/>
    <w:pPr>
      <w:numPr>
        <w:ilvl w:val="0"/>
        <w:numId w:val="6"/>
      </w:numPr>
    </w:pPr>
  </w:style>
  <w:style w:type="paragraph" w:styleId="1200">
    <w:name w:val="Char21"/>
    <w:basedOn w:val="1016"/>
    <w:next w:val="1200"/>
    <w:link w:val="1016"/>
    <w:qFormat/>
    <w:rPr>
      <w:rFonts w:ascii="Tahoma" w:hAnsi="Tahoma"/>
      <w:sz w:val="24"/>
      <w:szCs w:val="20"/>
    </w:rPr>
  </w:style>
  <w:style w:type="paragraph" w:styleId="1201">
    <w:name w:val="表格文字"/>
    <w:basedOn w:val="1049"/>
    <w:next w:val="1201"/>
    <w:link w:val="1016"/>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6"/>
    <w:next w:val="1202"/>
    <w:link w:val="1016"/>
    <w:qFormat/>
    <w:rPr>
      <w:rFonts w:ascii="宋体" w:hAnsi="宋体" w:cs="Courier New"/>
      <w:sz w:val="32"/>
      <w:szCs w:val="32"/>
    </w:rPr>
  </w:style>
  <w:style w:type="paragraph" w:styleId="1203">
    <w:name w:val="正文文本样式 加粗"/>
    <w:basedOn w:val="1159"/>
    <w:next w:val="1203"/>
    <w:link w:val="1016"/>
    <w:qFormat/>
    <w:rPr>
      <w:b/>
    </w:rPr>
  </w:style>
  <w:style w:type="paragraph" w:styleId="1204">
    <w:name w:val="Char2 Char Char Char Char Char Char"/>
    <w:basedOn w:val="1016"/>
    <w:next w:val="1204"/>
    <w:link w:val="1016"/>
    <w:qFormat/>
    <w:pPr>
      <w:jc w:val="center"/>
      <w:spacing w:line="400" w:lineRule="exact"/>
      <w:widowControl/>
    </w:pPr>
  </w:style>
  <w:style w:type="paragraph" w:styleId="1205">
    <w:name w:val="Char Char4"/>
    <w:basedOn w:val="1016"/>
    <w:next w:val="1205"/>
    <w:link w:val="1016"/>
    <w:qFormat/>
    <w:pPr>
      <w:jc w:val="center"/>
      <w:spacing w:line="400" w:lineRule="exact"/>
      <w:widowControl/>
    </w:pPr>
  </w:style>
  <w:style w:type="paragraph" w:styleId="1206">
    <w:name w:val="Char3 Char Char Char1"/>
    <w:basedOn w:val="1016"/>
    <w:next w:val="1206"/>
    <w:link w:val="1016"/>
    <w:qFormat/>
    <w:rPr>
      <w:rFonts w:ascii="Tahoma" w:hAnsi="Tahoma"/>
      <w:sz w:val="24"/>
      <w:szCs w:val="20"/>
    </w:rPr>
  </w:style>
  <w:style w:type="paragraph" w:styleId="1207">
    <w:name w:val="无间隔"/>
    <w:next w:val="1207"/>
    <w:link w:val="1016"/>
    <w:qFormat/>
    <w:pPr>
      <w:jc w:val="both"/>
      <w:widowControl w:val="off"/>
    </w:pPr>
    <w:rPr>
      <w:sz w:val="21"/>
      <w:szCs w:val="24"/>
      <w:lang w:val="en-US" w:eastAsia="zh-CN" w:bidi="ar-SA"/>
    </w:rPr>
  </w:style>
  <w:style w:type="paragraph" w:styleId="1208">
    <w:name w:val="22222222222222"/>
    <w:basedOn w:val="1016"/>
    <w:next w:val="1208"/>
    <w:link w:val="1016"/>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6"/>
    <w:next w:val="1211"/>
    <w:link w:val="1016"/>
    <w:qFormat/>
    <w:pPr>
      <w:spacing w:after="50" w:line="360" w:lineRule="auto"/>
    </w:pPr>
    <w:rPr>
      <w:sz w:val="24"/>
    </w:rPr>
  </w:style>
  <w:style w:type="paragraph" w:styleId="1212">
    <w:name w:val="xl23"/>
    <w:basedOn w:val="1016"/>
    <w:next w:val="1212"/>
    <w:link w:val="1016"/>
    <w:qFormat/>
    <w:pPr>
      <w:spacing w:before="100" w:beforeAutospacing="1" w:after="100" w:afterAutospacing="1" w:line="360" w:lineRule="auto"/>
      <w:widowControl/>
    </w:pPr>
    <w:rPr>
      <w:sz w:val="24"/>
      <w:szCs w:val="20"/>
    </w:rPr>
  </w:style>
  <w:style w:type="paragraph" w:styleId="1213">
    <w:name w:val="正文表格"/>
    <w:basedOn w:val="1016"/>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6"/>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7"/>
    <w:next w:val="1217"/>
    <w:link w:val="1016"/>
    <w:qFormat/>
    <w:pPr>
      <w:jc w:val="left"/>
    </w:pPr>
    <w:rPr>
      <w:sz w:val="24"/>
      <w:szCs w:val="24"/>
    </w:rPr>
  </w:style>
  <w:style w:type="paragraph" w:styleId="1218">
    <w:name w:val="正文小标题"/>
    <w:basedOn w:val="1016"/>
    <w:next w:val="1030"/>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0"/>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6"/>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6"/>
    <w:next w:val="1016"/>
    <w:link w:val="1016"/>
    <w:qFormat/>
    <w:pPr>
      <w:numPr>
        <w:ilvl w:val="0"/>
        <w:numId w:val="7"/>
      </w:numPr>
      <w:spacing w:line="300" w:lineRule="auto"/>
    </w:pPr>
    <w:rPr>
      <w:rFonts w:ascii="宋体" w:hAnsi="Calibri"/>
      <w:sz w:val="24"/>
      <w:szCs w:val="21"/>
    </w:rPr>
  </w:style>
  <w:style w:type="paragraph" w:styleId="1225">
    <w:name w:val="正文须知-2级"/>
    <w:basedOn w:val="1016"/>
    <w:next w:val="1225"/>
    <w:link w:val="1016"/>
    <w:qFormat/>
    <w:pPr>
      <w:numPr>
        <w:ilvl w:val="1"/>
        <w:numId w:val="7"/>
      </w:numPr>
      <w:spacing w:line="300" w:lineRule="auto"/>
    </w:pPr>
    <w:rPr>
      <w:rFonts w:ascii="宋体" w:hAnsi="Calibri"/>
      <w:sz w:val="24"/>
      <w:szCs w:val="21"/>
    </w:rPr>
  </w:style>
  <w:style w:type="paragraph" w:styleId="1226">
    <w:name w:val="正文须知-3级"/>
    <w:basedOn w:val="1016"/>
    <w:next w:val="1226"/>
    <w:link w:val="1016"/>
    <w:qFormat/>
    <w:pPr>
      <w:numPr>
        <w:ilvl w:val="2"/>
        <w:numId w:val="7"/>
      </w:numPr>
      <w:ind w:hanging="355"/>
      <w:spacing w:line="300" w:lineRule="auto"/>
    </w:pPr>
    <w:rPr>
      <w:rFonts w:ascii="宋体" w:hAnsi="Calibri"/>
      <w:sz w:val="24"/>
      <w:szCs w:val="21"/>
    </w:rPr>
  </w:style>
  <w:style w:type="character" w:styleId="1227">
    <w:name w:val="纯文本 字符"/>
    <w:next w:val="1227"/>
    <w:link w:val="1016"/>
    <w:uiPriority w:val="99"/>
    <w:qFormat/>
    <w:rPr>
      <w:rFonts w:ascii="宋体" w:hAnsi="Courier New" w:eastAsia="宋体" w:cs="Times New Roman"/>
      <w:sz w:val="21"/>
      <w:szCs w:val="21"/>
      <w:lang w:val="en-US" w:eastAsia="zh-CN" w:bidi="ar-SA"/>
    </w:rPr>
  </w:style>
  <w:style w:type="paragraph" w:styleId="1228">
    <w:name w:val="表格1"/>
    <w:basedOn w:val="1016"/>
    <w:next w:val="1228"/>
    <w:link w:val="1016"/>
    <w:qFormat/>
    <w:pPr>
      <w:ind w:firstLine="480"/>
      <w:jc w:val="center"/>
    </w:pPr>
    <w:rPr>
      <w:sz w:val="24"/>
      <w:szCs w:val="20"/>
    </w:rPr>
  </w:style>
  <w:style w:type="character" w:styleId="1229">
    <w:name w:val="纯文本 字符1"/>
    <w:next w:val="1229"/>
    <w:link w:val="1016"/>
    <w:qFormat/>
    <w:rPr>
      <w:rFonts w:ascii="宋体" w:hAnsi="Courier New"/>
    </w:rPr>
  </w:style>
  <w:style w:type="character" w:styleId="1230">
    <w:name w:val="bjh-p"/>
    <w:next w:val="1230"/>
    <w:link w:val="1016"/>
    <w:qFormat/>
  </w:style>
  <w:style w:type="paragraph" w:styleId="1231">
    <w:name w:val="无标题条"/>
    <w:next w:val="1016"/>
    <w:link w:val="1016"/>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6"/>
    <w:next w:val="1233"/>
    <w:link w:val="1232"/>
    <w:qFormat/>
    <w:pPr>
      <w:ind w:firstLine="480"/>
      <w:spacing w:line="360" w:lineRule="auto"/>
    </w:pPr>
    <w:rPr>
      <w:rFonts w:ascii="宋体" w:hAnsi="宋体"/>
      <w:sz w:val="24"/>
      <w:lang w:val="en-GB"/>
    </w:rPr>
  </w:style>
  <w:style w:type="character" w:styleId="1234">
    <w:name w:val="标题 3 Char"/>
    <w:next w:val="1234"/>
    <w:link w:val="1016"/>
    <w:qFormat/>
    <w:rPr>
      <w:rFonts w:ascii="宋体" w:eastAsia="宋体"/>
      <w:b/>
      <w:sz w:val="24"/>
      <w:u w:val="single"/>
      <w:lang w:val="en-US" w:eastAsia="zh-CN" w:bidi="ar-SA"/>
    </w:rPr>
  </w:style>
  <w:style w:type="character" w:styleId="1235">
    <w:name w:val="正文缩进 Char"/>
    <w:next w:val="1235"/>
    <w:link w:val="1016"/>
    <w:qFormat/>
    <w:rPr>
      <w:rFonts w:ascii="宋体" w:eastAsia="宋体"/>
      <w:sz w:val="24"/>
      <w:szCs w:val="24"/>
      <w:lang w:val="en-US" w:eastAsia="zh-CN" w:bidi="ar-SA"/>
    </w:rPr>
  </w:style>
  <w:style w:type="character" w:styleId="1236">
    <w:name w:val="Char Char111"/>
    <w:next w:val="1236"/>
    <w:link w:val="1016"/>
    <w:qFormat/>
    <w:rPr>
      <w:rFonts w:ascii="宋体" w:eastAsia="宋体"/>
      <w:b/>
      <w:sz w:val="24"/>
      <w:u w:val="single"/>
      <w:lang w:val="en-US" w:eastAsia="zh-CN" w:bidi="ar-SA"/>
    </w:rPr>
  </w:style>
  <w:style w:type="character" w:styleId="1237">
    <w:name w:val="正文文本缩进 Char"/>
    <w:next w:val="1237"/>
    <w:link w:val="1016"/>
    <w:qFormat/>
    <w:rPr>
      <w:rFonts w:eastAsia="宋体"/>
      <w:sz w:val="24"/>
      <w:szCs w:val="24"/>
      <w:lang w:val="en-US" w:eastAsia="zh-CN" w:bidi="ar-SA"/>
    </w:rPr>
  </w:style>
  <w:style w:type="character" w:styleId="1238">
    <w:name w:val="列出段落 Char"/>
    <w:next w:val="1238"/>
    <w:link w:val="1016"/>
    <w:qFormat/>
    <w:rPr>
      <w:rFonts w:ascii="Calibri" w:hAnsi="Calibri" w:eastAsia="宋体"/>
      <w:sz w:val="21"/>
      <w:szCs w:val="22"/>
      <w:lang w:val="en-US" w:eastAsia="zh-CN" w:bidi="ar-SA"/>
    </w:rPr>
  </w:style>
  <w:style w:type="character" w:styleId="1239">
    <w:name w:val="页眉 Char"/>
    <w:next w:val="1239"/>
    <w:link w:val="1016"/>
    <w:qFormat/>
    <w:rPr>
      <w:rFonts w:eastAsia="宋体"/>
      <w:sz w:val="18"/>
      <w:szCs w:val="18"/>
      <w:lang w:val="en-US" w:eastAsia="zh-CN" w:bidi="ar-SA"/>
    </w:rPr>
  </w:style>
  <w:style w:type="character" w:styleId="1240">
    <w:name w:val="标题 2 Char"/>
    <w:next w:val="1240"/>
    <w:link w:val="1016"/>
    <w:qFormat/>
    <w:rPr>
      <w:rFonts w:ascii="Arial" w:hAnsi="Arial" w:eastAsia="黑体"/>
      <w:b/>
      <w:sz w:val="30"/>
      <w:lang w:val="en-US" w:eastAsia="zh-CN" w:bidi="ar-SA"/>
    </w:rPr>
  </w:style>
  <w:style w:type="paragraph" w:styleId="1241">
    <w:name w:val="字元 字元2"/>
    <w:basedOn w:val="1016"/>
    <w:next w:val="1241"/>
    <w:link w:val="1016"/>
    <w:qFormat/>
    <w:rPr>
      <w:rFonts w:ascii="Tahoma" w:hAnsi="Tahoma"/>
      <w:sz w:val="24"/>
      <w:szCs w:val="20"/>
    </w:rPr>
  </w:style>
  <w:style w:type="paragraph" w:styleId="1242">
    <w:name w:val="Char3 Char Char Char2"/>
    <w:basedOn w:val="1016"/>
    <w:next w:val="1242"/>
    <w:link w:val="1016"/>
    <w:qFormat/>
    <w:rPr>
      <w:rFonts w:ascii="Tahoma" w:hAnsi="Tahoma"/>
      <w:sz w:val="24"/>
      <w:szCs w:val="20"/>
    </w:rPr>
  </w:style>
  <w:style w:type="paragraph" w:styleId="1243">
    <w:name w:val="正文文本缩进2"/>
    <w:basedOn w:val="1016"/>
    <w:next w:val="1243"/>
    <w:link w:val="1016"/>
    <w:qFormat/>
    <w:pPr>
      <w:ind w:firstLine="480"/>
      <w:spacing w:line="480" w:lineRule="exact"/>
    </w:pPr>
    <w:rPr>
      <w:rFonts w:ascii="宋体" w:hAnsi="宋体"/>
      <w:sz w:val="24"/>
      <w:lang w:val="zh-CN" w:eastAsia="zh-CN"/>
    </w:rPr>
  </w:style>
  <w:style w:type="paragraph" w:styleId="1244">
    <w:name w:val="Char3"/>
    <w:basedOn w:val="1016"/>
    <w:next w:val="1244"/>
    <w:link w:val="1016"/>
    <w:qFormat/>
    <w:pPr>
      <w:tabs>
        <w:tab w:val="left" w:pos="360" w:leader="none"/>
      </w:tabs>
    </w:pPr>
    <w:rPr>
      <w:sz w:val="24"/>
    </w:rPr>
  </w:style>
  <w:style w:type="paragraph" w:styleId="1245">
    <w:name w:val="Char Char Char Char Char Char Char Char Char Char Char Char Char Char Char Char1"/>
    <w:basedOn w:val="1016"/>
    <w:next w:val="1245"/>
    <w:link w:val="1016"/>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6"/>
    <w:next w:val="1246"/>
    <w:link w:val="1016"/>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6"/>
    <w:next w:val="1247"/>
    <w:link w:val="1016"/>
    <w:qFormat/>
    <w:pPr>
      <w:ind w:firstLine="420"/>
    </w:pPr>
    <w:rPr>
      <w:rFonts w:ascii="Calibri" w:hAnsi="Calibri"/>
      <w:szCs w:val="22"/>
    </w:rPr>
  </w:style>
  <w:style w:type="paragraph" w:styleId="1248">
    <w:name w:val="Char Char Char1 Char2"/>
    <w:basedOn w:val="1016"/>
    <w:next w:val="1248"/>
    <w:link w:val="1016"/>
    <w:qFormat/>
    <w:rPr>
      <w:rFonts w:ascii="Tahoma" w:hAnsi="Tahoma"/>
      <w:sz w:val="24"/>
      <w:szCs w:val="20"/>
    </w:rPr>
  </w:style>
  <w:style w:type="paragraph" w:styleId="1249">
    <w:name w:val="Char Char Char2"/>
    <w:basedOn w:val="1016"/>
    <w:next w:val="1249"/>
    <w:link w:val="1016"/>
    <w:qFormat/>
    <w:rPr>
      <w:rFonts w:ascii="Tahoma" w:hAnsi="Tahoma"/>
      <w:sz w:val="24"/>
      <w:szCs w:val="20"/>
    </w:rPr>
  </w:style>
  <w:style w:type="paragraph" w:styleId="1250">
    <w:name w:val="Char Char Char Char Char Char Char2"/>
    <w:basedOn w:val="1016"/>
    <w:next w:val="1250"/>
    <w:link w:val="1016"/>
    <w:qFormat/>
    <w:pPr>
      <w:ind w:firstLine="200"/>
      <w:spacing w:line="360" w:lineRule="auto"/>
    </w:pPr>
    <w:rPr>
      <w:rFonts w:eastAsia="仿宋_GB2312"/>
      <w:sz w:val="24"/>
    </w:rPr>
  </w:style>
  <w:style w:type="paragraph" w:styleId="1251">
    <w:name w:val="正文缩进2"/>
    <w:basedOn w:val="1016"/>
    <w:next w:val="1251"/>
    <w:link w:val="1016"/>
    <w:qFormat/>
    <w:pPr>
      <w:ind w:firstLine="567"/>
      <w:spacing w:line="480" w:lineRule="exact"/>
      <w:widowControl/>
    </w:pPr>
    <w:rPr>
      <w:rFonts w:ascii="宋体"/>
      <w:color w:val="000000"/>
      <w:sz w:val="28"/>
      <w:szCs w:val="20"/>
      <w:lang w:val="zh-CN" w:eastAsia="zh-CN"/>
    </w:rPr>
  </w:style>
  <w:style w:type="paragraph" w:styleId="1252">
    <w:name w:val="Revision"/>
    <w:next w:val="1252"/>
    <w:link w:val="1016"/>
    <w:qFormat/>
    <w:rPr>
      <w:sz w:val="21"/>
      <w:szCs w:val="24"/>
      <w:lang w:val="en-US" w:eastAsia="zh-CN" w:bidi="ar-SA"/>
    </w:rPr>
  </w:style>
  <w:style w:type="paragraph" w:styleId="1253">
    <w:name w:val="Char22"/>
    <w:basedOn w:val="1016"/>
    <w:next w:val="1253"/>
    <w:link w:val="1016"/>
    <w:qFormat/>
    <w:rPr>
      <w:rFonts w:ascii="Tahoma" w:hAnsi="Tahoma"/>
      <w:sz w:val="24"/>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Char2 Char Char Char Char Char Char1"/>
    <w:basedOn w:val="1016"/>
    <w:next w:val="1255"/>
    <w:link w:val="1016"/>
    <w:qFormat/>
    <w:pPr>
      <w:jc w:val="center"/>
      <w:spacing w:line="400" w:lineRule="exact"/>
      <w:widowControl/>
    </w:pPr>
  </w:style>
  <w:style w:type="character" w:styleId="1256">
    <w:name w:val="页脚 Char"/>
    <w:next w:val="1256"/>
    <w:link w:val="1016"/>
    <w:qFormat/>
    <w:rPr>
      <w:rFonts w:ascii="宋体" w:eastAsia="宋体"/>
      <w:sz w:val="18"/>
      <w:lang w:val="en-US" w:eastAsia="zh-CN" w:bidi="ar-SA"/>
    </w:rPr>
  </w:style>
  <w:style w:type="paragraph" w:styleId="1257">
    <w:name w:val="Char Char41"/>
    <w:basedOn w:val="1016"/>
    <w:next w:val="1257"/>
    <w:link w:val="1016"/>
    <w:qFormat/>
    <w:pPr>
      <w:jc w:val="center"/>
      <w:spacing w:line="400" w:lineRule="exact"/>
      <w:widowControl/>
    </w:pPr>
  </w:style>
  <w:style w:type="character" w:styleId="1258">
    <w:name w:val="批注文字 Char"/>
    <w:next w:val="1258"/>
    <w:link w:val="1016"/>
    <w:uiPriority w:val="99"/>
    <w:qFormat/>
    <w:rPr>
      <w:sz w:val="21"/>
      <w:szCs w:val="24"/>
    </w:rPr>
  </w:style>
  <w:style w:type="character" w:styleId="1259">
    <w:name w:val="标题 Char"/>
    <w:next w:val="1259"/>
    <w:link w:val="1016"/>
    <w:qFormat/>
    <w:rPr>
      <w:b/>
      <w:sz w:val="32"/>
    </w:rPr>
  </w:style>
  <w:style w:type="paragraph" w:styleId="1260">
    <w:name w:val="图例"/>
    <w:basedOn w:val="1016"/>
    <w:next w:val="1260"/>
    <w:link w:val="1016"/>
    <w:qFormat/>
    <w:pPr>
      <w:jc w:val="center"/>
      <w:spacing w:before="120" w:after="120" w:line="360" w:lineRule="auto"/>
    </w:pPr>
    <w:rPr>
      <w:rFonts w:eastAsia="仿宋_GB2312"/>
      <w:b/>
      <w:sz w:val="24"/>
      <w:szCs w:val="20"/>
    </w:rPr>
  </w:style>
  <w:style w:type="paragraph" w:styleId="1261">
    <w:name w:val="Table Paragraph"/>
    <w:basedOn w:val="1016"/>
    <w:next w:val="1261"/>
    <w:link w:val="1016"/>
    <w:uiPriority w:val="1"/>
    <w:qFormat/>
    <w:pPr>
      <w:jc w:val="left"/>
    </w:pPr>
    <w:rPr>
      <w:rFonts w:ascii="宋体" w:hAnsi="宋体" w:cs="宋体"/>
      <w:sz w:val="22"/>
      <w:szCs w:val="22"/>
      <w:lang w:eastAsia="en-US"/>
    </w:rPr>
  </w:style>
  <w:style w:type="table" w:styleId="1262">
    <w:name w:val="Table Normal"/>
    <w:next w:val="1262"/>
    <w:link w:val="1016"/>
    <w:uiPriority w:val="2"/>
    <w:semiHidden/>
    <w:qFormat/>
    <w:pPr>
      <w:widowControl w:val="off"/>
    </w:pPr>
    <w:rPr>
      <w:rFonts w:ascii="Calibri" w:hAnsi="Calibri"/>
      <w:sz w:val="22"/>
      <w:szCs w:val="22"/>
      <w:lang w:val="en-US" w:eastAsia="en-US" w:bidi="ar-SA"/>
    </w:rPr>
    <w:tblPr/>
  </w:style>
  <w:style w:type="paragraph" w:styleId="1263">
    <w:name w:val="成文日期"/>
    <w:basedOn w:val="1016"/>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69"/>
    <w:link w:val="1016"/>
    <w:qFormat/>
    <w:pPr>
      <w:jc w:val="both"/>
      <w:widowControl w:val="off"/>
    </w:pPr>
    <w:rPr>
      <w:rFonts w:ascii="宋体" w:hAnsi="宋体"/>
      <w:sz w:val="26"/>
      <w:szCs w:val="24"/>
      <w:lang w:val="en-US" w:eastAsia="zh-CN" w:bidi="ar-SA"/>
    </w:rPr>
  </w:style>
  <w:style w:type="character" w:styleId="1266">
    <w:name w:val="标题 2 Char1"/>
    <w:next w:val="1266"/>
    <w:link w:val="1016"/>
    <w:qFormat/>
    <w:rPr>
      <w:rFonts w:ascii="Arial" w:hAnsi="Arial" w:eastAsia="黑体"/>
      <w:b/>
      <w:sz w:val="30"/>
      <w:lang w:val="en-US" w:eastAsia="zh-CN" w:bidi="ar-SA"/>
    </w:rPr>
  </w:style>
  <w:style w:type="character" w:styleId="1267">
    <w:name w:val="正文文本 Char"/>
    <w:next w:val="1267"/>
    <w:link w:val="1016"/>
    <w:qFormat/>
    <w:rPr>
      <w:rFonts w:ascii="宋体" w:hAnsi="宋体"/>
      <w:sz w:val="24"/>
      <w:szCs w:val="24"/>
    </w:rPr>
  </w:style>
  <w:style w:type="character" w:styleId="1268">
    <w:name w:val="正文文本缩进 Char2"/>
    <w:next w:val="1268"/>
    <w:link w:val="1016"/>
    <w:qFormat/>
    <w:rPr>
      <w:rFonts w:eastAsia="宋体"/>
      <w:sz w:val="24"/>
      <w:szCs w:val="24"/>
      <w:lang w:val="en-US" w:eastAsia="zh-CN" w:bidi="ar-SA"/>
    </w:rPr>
  </w:style>
  <w:style w:type="character" w:styleId="1269">
    <w:name w:val="纯文本 Char"/>
    <w:next w:val="1269"/>
    <w:link w:val="1016"/>
    <w:uiPriority w:val="99"/>
    <w:qFormat/>
    <w:rPr>
      <w:rFonts w:hint="eastAsia" w:ascii="宋体" w:hAnsi="Courier New" w:eastAsia="宋体" w:cs="宋体"/>
      <w:sz w:val="21"/>
    </w:rPr>
  </w:style>
  <w:style w:type="paragraph" w:styleId="1270">
    <w:name w:val="AONormal"/>
    <w:next w:val="1270"/>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8</cp:revision>
  <dcterms:created xsi:type="dcterms:W3CDTF">2022-05-30T08:03:00Z</dcterms:created>
  <dcterms:modified xsi:type="dcterms:W3CDTF">2025-12-16T07:43:01Z</dcterms:modified>
</cp:coreProperties>
</file>